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858CE" w14:textId="1BA6D166" w:rsidR="00DA60CA" w:rsidRPr="00A80D3B" w:rsidRDefault="00AB28B9" w:rsidP="00DA60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DA60CA" w:rsidRPr="00A80D3B">
        <w:rPr>
          <w:rFonts w:ascii="Arial" w:hAnsi="Arial" w:cs="Arial"/>
          <w:b/>
          <w:bCs/>
          <w:sz w:val="28"/>
        </w:rPr>
        <w:t>3GPP TSG RAN WG1 #1</w:t>
      </w:r>
      <w:r w:rsidR="00DA60CA">
        <w:rPr>
          <w:rFonts w:ascii="Arial" w:hAnsi="Arial" w:cs="Arial"/>
          <w:b/>
          <w:bCs/>
          <w:sz w:val="28"/>
        </w:rPr>
        <w:t>11</w:t>
      </w:r>
      <w:r w:rsidR="00DA60CA">
        <w:rPr>
          <w:rFonts w:ascii="Arial" w:hAnsi="Arial" w:cs="Arial"/>
          <w:b/>
          <w:bCs/>
          <w:sz w:val="28"/>
        </w:rPr>
        <w:tab/>
      </w:r>
      <w:r w:rsidR="00DA60CA">
        <w:rPr>
          <w:rFonts w:ascii="Arial" w:hAnsi="Arial" w:cs="Arial"/>
          <w:b/>
          <w:bCs/>
          <w:sz w:val="28"/>
        </w:rPr>
        <w:tab/>
        <w:t>R1-2211243</w:t>
      </w:r>
    </w:p>
    <w:p w14:paraId="7D079F84" w14:textId="4A646C1E" w:rsidR="004F3B73" w:rsidRPr="00DA60CA" w:rsidRDefault="00DA60CA" w:rsidP="00DA60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5A59BA9F" w:rsidR="003C346D" w:rsidRPr="006E475F" w:rsidRDefault="00F44D32" w:rsidP="004F3B73">
      <w:pPr>
        <w:tabs>
          <w:tab w:val="center" w:pos="4536"/>
          <w:tab w:val="right" w:pos="8280"/>
          <w:tab w:val="right" w:pos="9639"/>
        </w:tabs>
        <w:ind w:right="2"/>
        <w:rPr>
          <w:rFonts w:eastAsia="MS PGothic"/>
          <w:b/>
          <w:lang w:eastAsia="zh-CN"/>
        </w:rPr>
      </w:pPr>
      <w:r w:rsidRPr="00133E7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03BA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6E475F">
        <w:rPr>
          <w:b/>
        </w:rPr>
        <w:t xml:space="preserve">Agenda Item:     </w:t>
      </w:r>
      <w:r w:rsidR="006E475F" w:rsidRPr="006E475F">
        <w:rPr>
          <w:b/>
          <w:lang w:eastAsia="zh-CN"/>
        </w:rPr>
        <w:t>9.8.1</w:t>
      </w:r>
    </w:p>
    <w:p w14:paraId="1D999112" w14:textId="77777777" w:rsidR="003C346D" w:rsidRPr="006E475F" w:rsidRDefault="00997F89" w:rsidP="003C346D">
      <w:pPr>
        <w:spacing w:after="60"/>
        <w:ind w:left="1555" w:hanging="1555"/>
        <w:jc w:val="left"/>
        <w:rPr>
          <w:b/>
          <w:lang w:eastAsia="zh-CN"/>
        </w:rPr>
      </w:pPr>
      <w:r w:rsidRPr="006E475F">
        <w:rPr>
          <w:b/>
        </w:rPr>
        <w:t>Source:</w:t>
      </w:r>
      <w:r w:rsidRPr="006E475F">
        <w:rPr>
          <w:b/>
        </w:rPr>
        <w:tab/>
      </w:r>
      <w:r w:rsidR="003C1CED" w:rsidRPr="006E475F">
        <w:rPr>
          <w:b/>
          <w:lang w:eastAsia="zh-CN"/>
        </w:rPr>
        <w:t>Spreadtrum Communications</w:t>
      </w:r>
    </w:p>
    <w:p w14:paraId="275F0E72" w14:textId="2DB5A0D2" w:rsidR="003C346D" w:rsidRPr="006E475F" w:rsidRDefault="003C346D" w:rsidP="003C346D">
      <w:pPr>
        <w:spacing w:after="60"/>
        <w:ind w:left="1555" w:hanging="1555"/>
        <w:jc w:val="left"/>
        <w:rPr>
          <w:b/>
          <w:lang w:eastAsia="zh-CN"/>
        </w:rPr>
      </w:pPr>
      <w:r w:rsidRPr="006E475F">
        <w:rPr>
          <w:b/>
        </w:rPr>
        <w:t>Title:</w:t>
      </w:r>
      <w:r w:rsidRPr="006E475F">
        <w:rPr>
          <w:b/>
        </w:rPr>
        <w:tab/>
      </w:r>
      <w:r w:rsidR="00E05ED5">
        <w:rPr>
          <w:b/>
        </w:rPr>
        <w:t>Discussion on s</w:t>
      </w:r>
      <w:r w:rsidR="006E475F" w:rsidRPr="006E475F">
        <w:rPr>
          <w:b/>
        </w:rPr>
        <w:t>ide control information and NCR behavior</w:t>
      </w:r>
    </w:p>
    <w:p w14:paraId="04B9FA05" w14:textId="77777777" w:rsidR="003C346D" w:rsidRPr="00447E0C" w:rsidRDefault="003C346D" w:rsidP="003C346D">
      <w:pPr>
        <w:spacing w:after="60"/>
        <w:ind w:left="1555" w:hanging="1555"/>
        <w:jc w:val="left"/>
        <w:rPr>
          <w:b/>
        </w:rPr>
      </w:pPr>
      <w:r w:rsidRPr="006E475F">
        <w:rPr>
          <w:b/>
        </w:rPr>
        <w:t>Document for:</w:t>
      </w:r>
      <w:r w:rsidRPr="006E475F">
        <w:rPr>
          <w:b/>
        </w:rPr>
        <w:tab/>
      </w:r>
      <w:r w:rsidR="00D507E5" w:rsidRPr="006E475F">
        <w:rPr>
          <w:b/>
        </w:rPr>
        <w:t>Discussion</w:t>
      </w:r>
      <w:r w:rsidR="00AD24D9" w:rsidRPr="006E475F">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F920EFA" w14:textId="2BE76D42" w:rsidR="0033544A" w:rsidRPr="00682C2F" w:rsidRDefault="0033544A" w:rsidP="000B75AD">
      <w:pPr>
        <w:pStyle w:val="LGTdoc"/>
        <w:spacing w:afterLines="0" w:line="240" w:lineRule="auto"/>
        <w:rPr>
          <w:rFonts w:eastAsiaTheme="minorEastAsia"/>
          <w:highlight w:val="yellow"/>
          <w:lang w:eastAsia="zh-CN"/>
        </w:rPr>
      </w:pPr>
      <w:bookmarkStart w:id="0" w:name="_Ref494215420"/>
      <w:r>
        <w:rPr>
          <w:lang w:eastAsia="zh-CN"/>
        </w:rPr>
        <w:t>In</w:t>
      </w:r>
      <w:r w:rsidR="00C84B5C">
        <w:rPr>
          <w:lang w:eastAsia="zh-CN"/>
        </w:rPr>
        <w:t xml:space="preserve"> </w:t>
      </w:r>
      <w:r w:rsidR="007C5250">
        <w:rPr>
          <w:lang w:eastAsia="zh-CN"/>
        </w:rPr>
        <w:t xml:space="preserve">the </w:t>
      </w:r>
      <w:r w:rsidR="002B252D">
        <w:rPr>
          <w:lang w:eastAsia="zh-CN"/>
        </w:rPr>
        <w:t>WID</w:t>
      </w:r>
      <w:r w:rsidR="007C5250">
        <w:rPr>
          <w:lang w:eastAsia="zh-CN"/>
        </w:rPr>
        <w:t xml:space="preserve"> of Rel-18 network-controlled repeater (NCR), the objective about side control information is listed be</w:t>
      </w:r>
      <w:r w:rsidR="007C5250" w:rsidRPr="009D1509">
        <w:rPr>
          <w:lang w:eastAsia="zh-CN"/>
        </w:rPr>
        <w:t>lo</w:t>
      </w:r>
      <w:r w:rsidR="007C5250" w:rsidRPr="00133E7C">
        <w:rPr>
          <w:lang w:eastAsia="zh-CN"/>
        </w:rPr>
        <w:t>w [1]:</w:t>
      </w:r>
    </w:p>
    <w:tbl>
      <w:tblPr>
        <w:tblStyle w:val="ad"/>
        <w:tblW w:w="0" w:type="auto"/>
        <w:tblLook w:val="04A0" w:firstRow="1" w:lastRow="0" w:firstColumn="1" w:lastColumn="0" w:noHBand="0" w:noVBand="1"/>
      </w:tblPr>
      <w:tblGrid>
        <w:gridCol w:w="9307"/>
      </w:tblGrid>
      <w:tr w:rsidR="0033544A" w:rsidRPr="00682C2F" w14:paraId="582C6DF7" w14:textId="77777777" w:rsidTr="0033544A">
        <w:tc>
          <w:tcPr>
            <w:tcW w:w="9307" w:type="dxa"/>
          </w:tcPr>
          <w:p w14:paraId="08253E8B" w14:textId="77777777" w:rsidR="007A0268" w:rsidRPr="007A0268" w:rsidRDefault="007A0268" w:rsidP="007A0268">
            <w:pPr>
              <w:pStyle w:val="LGTdoc"/>
              <w:rPr>
                <w:rFonts w:eastAsiaTheme="minorEastAsia"/>
                <w:i/>
                <w:kern w:val="0"/>
                <w:szCs w:val="22"/>
                <w:lang w:val="en-US" w:eastAsia="en-US"/>
              </w:rPr>
            </w:pPr>
            <w:r w:rsidRPr="007A0268">
              <w:rPr>
                <w:rFonts w:eastAsiaTheme="minorEastAsia"/>
                <w:i/>
                <w:kern w:val="0"/>
                <w:szCs w:val="22"/>
                <w:lang w:val="en-US" w:eastAsia="en-US"/>
              </w:rPr>
              <w:t>The objectives of NR NCR WI follow the recommendations defined in TR 38.867 and will focus on scenarios and assumption listed below:</w:t>
            </w:r>
          </w:p>
          <w:p w14:paraId="17DCFDF1" w14:textId="7789D2F7" w:rsidR="007A0268" w:rsidRPr="007A0268" w:rsidRDefault="007A0268" w:rsidP="00412A8D">
            <w:pPr>
              <w:pStyle w:val="LGTdoc"/>
              <w:numPr>
                <w:ilvl w:val="0"/>
                <w:numId w:val="13"/>
              </w:numPr>
              <w:rPr>
                <w:rFonts w:eastAsiaTheme="minorEastAsia"/>
                <w:i/>
                <w:kern w:val="0"/>
                <w:szCs w:val="22"/>
                <w:lang w:val="en-US" w:eastAsia="en-US"/>
              </w:rPr>
            </w:pPr>
            <w:r w:rsidRPr="007A0268">
              <w:rPr>
                <w:rFonts w:eastAsiaTheme="minorEastAsia"/>
                <w:i/>
                <w:kern w:val="0"/>
                <w:szCs w:val="22"/>
                <w:lang w:val="en-US" w:eastAsia="en-US"/>
              </w:rPr>
              <w:t xml:space="preserve">Network-controlled repeaters are inband RF repeaters used for extension of network coverage on FR1 and FR2 bands based on the NCR model in TR38.867.            </w:t>
            </w:r>
          </w:p>
          <w:p w14:paraId="1406B6CF" w14:textId="77777777" w:rsidR="007A0268" w:rsidRPr="007A0268" w:rsidRDefault="007A0268" w:rsidP="00412A8D">
            <w:pPr>
              <w:pStyle w:val="LGTdoc"/>
              <w:numPr>
                <w:ilvl w:val="0"/>
                <w:numId w:val="13"/>
              </w:numPr>
              <w:rPr>
                <w:rFonts w:eastAsiaTheme="minorEastAsia"/>
                <w:i/>
                <w:kern w:val="0"/>
                <w:szCs w:val="22"/>
                <w:lang w:val="en-US" w:eastAsia="en-US"/>
              </w:rPr>
            </w:pPr>
            <w:r w:rsidRPr="007A0268">
              <w:rPr>
                <w:rFonts w:eastAsiaTheme="minorEastAsia"/>
                <w:i/>
                <w:kern w:val="0"/>
                <w:szCs w:val="22"/>
                <w:lang w:val="en-US" w:eastAsia="en-US"/>
              </w:rPr>
              <w:t>For only single hop stationary network-controlled repeaters</w:t>
            </w:r>
          </w:p>
          <w:p w14:paraId="609FD5C6" w14:textId="7D6F526D" w:rsidR="007A0268" w:rsidRPr="007A0268" w:rsidRDefault="007A0268" w:rsidP="00412A8D">
            <w:pPr>
              <w:pStyle w:val="LGTdoc"/>
              <w:numPr>
                <w:ilvl w:val="0"/>
                <w:numId w:val="13"/>
              </w:numPr>
              <w:rPr>
                <w:rFonts w:eastAsiaTheme="minorEastAsia"/>
                <w:i/>
                <w:kern w:val="0"/>
                <w:szCs w:val="22"/>
                <w:lang w:val="en-US" w:eastAsia="en-US"/>
              </w:rPr>
            </w:pPr>
            <w:r w:rsidRPr="007A0268">
              <w:rPr>
                <w:rFonts w:eastAsiaTheme="minorEastAsia"/>
                <w:i/>
                <w:kern w:val="0"/>
                <w:szCs w:val="22"/>
                <w:lang w:val="en-US" w:eastAsia="en-US"/>
              </w:rPr>
              <w:t xml:space="preserve">The NCR is transparent to the UE.    </w:t>
            </w:r>
          </w:p>
          <w:p w14:paraId="6ED8FE12" w14:textId="77777777" w:rsidR="007A0268" w:rsidRPr="007A0268" w:rsidRDefault="007A0268" w:rsidP="00412A8D">
            <w:pPr>
              <w:pStyle w:val="LGTdoc"/>
              <w:numPr>
                <w:ilvl w:val="0"/>
                <w:numId w:val="13"/>
              </w:numPr>
              <w:rPr>
                <w:rFonts w:eastAsiaTheme="minorEastAsia"/>
                <w:i/>
                <w:kern w:val="0"/>
                <w:szCs w:val="22"/>
                <w:lang w:val="en-US" w:eastAsia="en-US"/>
              </w:rPr>
            </w:pPr>
            <w:r w:rsidRPr="007A0268">
              <w:rPr>
                <w:rFonts w:eastAsiaTheme="minorEastAsia"/>
                <w:i/>
                <w:kern w:val="0"/>
                <w:szCs w:val="22"/>
                <w:lang w:val="en-US" w:eastAsia="en-US"/>
              </w:rPr>
              <w:t>Network-controlled repeater can maintain the gNB-repeater link and repeater-UE link simultaneously</w:t>
            </w:r>
          </w:p>
          <w:p w14:paraId="1597DD05" w14:textId="77777777" w:rsidR="007A0268" w:rsidRPr="007A0268" w:rsidRDefault="007A0268" w:rsidP="007A0268">
            <w:pPr>
              <w:pStyle w:val="LGTdoc"/>
              <w:rPr>
                <w:rFonts w:eastAsiaTheme="minorEastAsia"/>
                <w:i/>
                <w:kern w:val="0"/>
                <w:szCs w:val="22"/>
                <w:lang w:val="en-US" w:eastAsia="en-US"/>
              </w:rPr>
            </w:pPr>
            <w:r w:rsidRPr="007A0268">
              <w:rPr>
                <w:rFonts w:eastAsiaTheme="minorEastAsia"/>
                <w:i/>
                <w:kern w:val="0"/>
                <w:szCs w:val="22"/>
                <w:lang w:val="en-US" w:eastAsia="en-US"/>
              </w:rPr>
              <w:t>With these considerations, NR NCR supports the following features:</w:t>
            </w:r>
          </w:p>
          <w:p w14:paraId="7E06D29E" w14:textId="77777777" w:rsidR="007A0268" w:rsidRPr="007A0268" w:rsidRDefault="007A0268" w:rsidP="00412A8D">
            <w:pPr>
              <w:pStyle w:val="LGTdoc"/>
              <w:numPr>
                <w:ilvl w:val="0"/>
                <w:numId w:val="12"/>
              </w:numPr>
              <w:rPr>
                <w:rFonts w:eastAsiaTheme="minorEastAsia"/>
                <w:i/>
                <w:kern w:val="0"/>
                <w:szCs w:val="22"/>
                <w:lang w:val="en-US" w:eastAsia="en-US"/>
              </w:rPr>
            </w:pPr>
            <w:r w:rsidRPr="007A0268">
              <w:rPr>
                <w:rFonts w:eastAsiaTheme="minorEastAsia"/>
                <w:i/>
                <w:kern w:val="0"/>
                <w:szCs w:val="22"/>
                <w:lang w:val="en-US" w:eastAsia="en-US"/>
              </w:rPr>
              <w:t>Specify the signalling and behavior of the following side control information for controlling the NCR-Fwd [RAN1, RAN2]</w:t>
            </w:r>
          </w:p>
          <w:p w14:paraId="66CAF460" w14:textId="77777777" w:rsidR="007A0268" w:rsidRPr="007A0268" w:rsidRDefault="007A0268" w:rsidP="00412A8D">
            <w:pPr>
              <w:pStyle w:val="LGTdoc"/>
              <w:numPr>
                <w:ilvl w:val="1"/>
                <w:numId w:val="14"/>
              </w:numPr>
              <w:rPr>
                <w:rFonts w:eastAsiaTheme="minorEastAsia"/>
                <w:i/>
                <w:kern w:val="0"/>
                <w:szCs w:val="22"/>
                <w:lang w:val="en-US" w:eastAsia="en-US"/>
              </w:rPr>
            </w:pPr>
            <w:r w:rsidRPr="007A0268">
              <w:rPr>
                <w:rFonts w:eastAsiaTheme="minorEastAsia"/>
                <w:i/>
                <w:kern w:val="0"/>
                <w:szCs w:val="22"/>
                <w:lang w:val="en-US" w:eastAsia="en-US"/>
              </w:rPr>
              <w:t>Beamforming</w:t>
            </w:r>
          </w:p>
          <w:p w14:paraId="130E062E" w14:textId="77777777" w:rsidR="007A0268" w:rsidRPr="007A0268" w:rsidRDefault="007A0268" w:rsidP="00412A8D">
            <w:pPr>
              <w:pStyle w:val="LGTdoc"/>
              <w:numPr>
                <w:ilvl w:val="1"/>
                <w:numId w:val="14"/>
              </w:numPr>
              <w:rPr>
                <w:rFonts w:eastAsiaTheme="minorEastAsia"/>
                <w:i/>
                <w:kern w:val="0"/>
                <w:szCs w:val="22"/>
                <w:lang w:val="en-US" w:eastAsia="en-US"/>
              </w:rPr>
            </w:pPr>
            <w:r w:rsidRPr="007A0268">
              <w:rPr>
                <w:rFonts w:eastAsiaTheme="minorEastAsia"/>
                <w:i/>
                <w:kern w:val="0"/>
                <w:szCs w:val="22"/>
                <w:lang w:val="en-US" w:eastAsia="en-US"/>
              </w:rPr>
              <w:t>UL-DL TDD operation</w:t>
            </w:r>
          </w:p>
          <w:p w14:paraId="1C0FDD7E" w14:textId="77777777" w:rsidR="007A0268" w:rsidRPr="007A0268" w:rsidRDefault="007A0268" w:rsidP="00412A8D">
            <w:pPr>
              <w:pStyle w:val="LGTdoc"/>
              <w:numPr>
                <w:ilvl w:val="1"/>
                <w:numId w:val="14"/>
              </w:numPr>
              <w:rPr>
                <w:rFonts w:eastAsiaTheme="minorEastAsia"/>
                <w:i/>
                <w:kern w:val="0"/>
                <w:szCs w:val="22"/>
                <w:lang w:val="en-US" w:eastAsia="en-US"/>
              </w:rPr>
            </w:pPr>
            <w:r w:rsidRPr="007A0268">
              <w:rPr>
                <w:rFonts w:eastAsiaTheme="minorEastAsia"/>
                <w:i/>
                <w:kern w:val="0"/>
                <w:szCs w:val="22"/>
                <w:lang w:val="en-US" w:eastAsia="en-US"/>
              </w:rPr>
              <w:t>ON-OFF information</w:t>
            </w:r>
          </w:p>
          <w:p w14:paraId="6B708F0A" w14:textId="215B5ED2" w:rsidR="0033544A" w:rsidRPr="009D1509" w:rsidRDefault="007A0268" w:rsidP="00C60AA6">
            <w:pPr>
              <w:rPr>
                <w:lang w:val="en-GB"/>
              </w:rPr>
            </w:pPr>
            <w:r w:rsidRPr="007A0268">
              <w:rPr>
                <w:i/>
              </w:rPr>
              <w:t xml:space="preserve">Note: Power control aspect will be checked in RAN#98e.               </w:t>
            </w:r>
          </w:p>
        </w:tc>
      </w:tr>
    </w:tbl>
    <w:p w14:paraId="36192D95" w14:textId="79CAB19B" w:rsidR="00EB0587" w:rsidRPr="00056FE5" w:rsidRDefault="00410733" w:rsidP="00A17E95">
      <w:pPr>
        <w:rPr>
          <w:lang w:eastAsia="zh-CN"/>
        </w:rPr>
      </w:pPr>
      <w:r w:rsidRPr="00272FB1">
        <w:t>I</w:t>
      </w:r>
      <w:r w:rsidR="00C84B5C" w:rsidRPr="00272FB1">
        <w:t xml:space="preserve">n this paper, we </w:t>
      </w:r>
      <w:r w:rsidR="00456025" w:rsidRPr="00272FB1">
        <w:t xml:space="preserve">will </w:t>
      </w:r>
      <w:r w:rsidRPr="00272FB1">
        <w:t>discu</w:t>
      </w:r>
      <w:r w:rsidR="007A0268" w:rsidRPr="00272FB1">
        <w:t>ss the side control information and NCR behavior based on the</w:t>
      </w:r>
      <w:r w:rsidR="00456025" w:rsidRPr="00272FB1">
        <w:t xml:space="preserve"> previous agreements</w:t>
      </w:r>
      <w:r w:rsidR="009D1987">
        <w:t xml:space="preserve"> [2]-[4</w:t>
      </w:r>
      <w:r w:rsidR="00792874">
        <w:t>]</w:t>
      </w:r>
      <w:r w:rsidR="00C125D1">
        <w:rPr>
          <w:lang w:eastAsia="zh-CN"/>
        </w:rPr>
        <w:t xml:space="preserve"> and discussion [5].</w:t>
      </w:r>
    </w:p>
    <w:p w14:paraId="38E01ABD" w14:textId="7F11E992" w:rsidR="00754F8B" w:rsidRDefault="00EF6073" w:rsidP="00E274E0">
      <w:pPr>
        <w:pStyle w:val="1"/>
        <w:rPr>
          <w:lang w:eastAsia="zh-CN"/>
        </w:rPr>
      </w:pPr>
      <w:r>
        <w:rPr>
          <w:rFonts w:hint="eastAsia"/>
          <w:lang w:eastAsia="zh-CN"/>
        </w:rPr>
        <w:t>B</w:t>
      </w:r>
      <w:r>
        <w:rPr>
          <w:lang w:eastAsia="zh-CN"/>
        </w:rPr>
        <w:t>eamforming information</w:t>
      </w:r>
    </w:p>
    <w:p w14:paraId="08F4AD14" w14:textId="20DBFCE5" w:rsidR="00B440A4" w:rsidRDefault="00B440A4" w:rsidP="00E274E0">
      <w:pPr>
        <w:pStyle w:val="2"/>
        <w:rPr>
          <w:lang w:eastAsia="zh-CN"/>
        </w:rPr>
      </w:pPr>
      <w:r>
        <w:rPr>
          <w:rFonts w:hint="eastAsia"/>
          <w:lang w:eastAsia="zh-CN"/>
        </w:rPr>
        <w:t>Beam</w:t>
      </w:r>
      <w:r>
        <w:rPr>
          <w:lang w:eastAsia="zh-CN"/>
        </w:rPr>
        <w:t xml:space="preserve"> </w:t>
      </w:r>
      <w:r>
        <w:rPr>
          <w:rFonts w:hint="eastAsia"/>
          <w:lang w:eastAsia="zh-CN"/>
        </w:rPr>
        <w:t>indication</w:t>
      </w:r>
      <w:r>
        <w:rPr>
          <w:lang w:eastAsia="zh-CN"/>
        </w:rPr>
        <w:t xml:space="preserve"> </w:t>
      </w:r>
      <w:r>
        <w:rPr>
          <w:rFonts w:hint="eastAsia"/>
          <w:lang w:eastAsia="zh-CN"/>
        </w:rPr>
        <w:t>for</w:t>
      </w:r>
      <w:r w:rsidR="00C32829">
        <w:rPr>
          <w:lang w:eastAsia="zh-CN"/>
        </w:rPr>
        <w:t xml:space="preserve"> </w:t>
      </w:r>
      <w:r w:rsidR="00C32829">
        <w:rPr>
          <w:rFonts w:hint="eastAsia"/>
          <w:lang w:eastAsia="zh-CN"/>
        </w:rPr>
        <w:t>access</w:t>
      </w:r>
      <w:r w:rsidR="00C32829">
        <w:rPr>
          <w:lang w:eastAsia="zh-CN"/>
        </w:rPr>
        <w:t xml:space="preserve"> </w:t>
      </w:r>
      <w:r w:rsidR="00C32829">
        <w:rPr>
          <w:rFonts w:hint="eastAsia"/>
          <w:lang w:eastAsia="zh-CN"/>
        </w:rPr>
        <w:t>link</w:t>
      </w:r>
    </w:p>
    <w:tbl>
      <w:tblPr>
        <w:tblStyle w:val="ad"/>
        <w:tblW w:w="0" w:type="auto"/>
        <w:tblLook w:val="04A0" w:firstRow="1" w:lastRow="0" w:firstColumn="1" w:lastColumn="0" w:noHBand="0" w:noVBand="1"/>
      </w:tblPr>
      <w:tblGrid>
        <w:gridCol w:w="9307"/>
      </w:tblGrid>
      <w:tr w:rsidR="00870777" w14:paraId="1C9AB213" w14:textId="77777777" w:rsidTr="00701260">
        <w:tc>
          <w:tcPr>
            <w:tcW w:w="9307" w:type="dxa"/>
          </w:tcPr>
          <w:p w14:paraId="267B4615" w14:textId="77777777" w:rsidR="00673C9C" w:rsidRPr="00673C9C" w:rsidRDefault="00673C9C" w:rsidP="00673C9C">
            <w:pPr>
              <w:rPr>
                <w:rFonts w:ascii="宋体" w:eastAsia="宋体" w:hAnsi="宋体" w:cs="宋体"/>
                <w:b/>
                <w:sz w:val="20"/>
                <w:szCs w:val="24"/>
                <w:lang w:eastAsia="zh-CN"/>
              </w:rPr>
            </w:pPr>
            <w:r w:rsidRPr="00673C9C">
              <w:rPr>
                <w:b/>
                <w:highlight w:val="green"/>
                <w:lang w:val="en-GB" w:eastAsia="zh-CN"/>
              </w:rPr>
              <w:t>Agreement</w:t>
            </w:r>
          </w:p>
          <w:p w14:paraId="623C691F" w14:textId="77777777" w:rsidR="00673C9C" w:rsidRPr="00673C9C" w:rsidRDefault="00673C9C" w:rsidP="00673C9C">
            <w:pPr>
              <w:rPr>
                <w:rFonts w:ascii="宋体" w:eastAsia="宋体" w:hAnsi="宋体" w:cs="宋体"/>
                <w:sz w:val="20"/>
                <w:szCs w:val="24"/>
                <w:lang w:eastAsia="zh-CN"/>
              </w:rPr>
            </w:pPr>
            <w:r w:rsidRPr="00673C9C">
              <w:rPr>
                <w:rFonts w:eastAsia="等线"/>
                <w:lang w:val="en-GB" w:eastAsia="zh-CN"/>
              </w:rPr>
              <w:t xml:space="preserve">The following information can be used to characterize the physical beam(s) supported by NCR-Fwd for access link: </w:t>
            </w:r>
          </w:p>
          <w:p w14:paraId="4299C4C5" w14:textId="77777777" w:rsidR="00673C9C" w:rsidRPr="00673C9C" w:rsidRDefault="00673C9C" w:rsidP="00412A8D">
            <w:pPr>
              <w:pStyle w:val="af2"/>
              <w:numPr>
                <w:ilvl w:val="0"/>
                <w:numId w:val="18"/>
              </w:numPr>
              <w:ind w:firstLineChars="0"/>
              <w:rPr>
                <w:rFonts w:ascii="宋体" w:eastAsia="宋体" w:hAnsi="宋体" w:cs="宋体"/>
                <w:szCs w:val="24"/>
                <w:lang w:eastAsia="zh-CN"/>
              </w:rPr>
            </w:pPr>
            <w:r w:rsidRPr="00673C9C">
              <w:rPr>
                <w:lang w:val="en-GB" w:eastAsia="zh-CN"/>
              </w:rPr>
              <w:t>Number of beams supported for access link</w:t>
            </w:r>
          </w:p>
          <w:p w14:paraId="201E92BC" w14:textId="77777777" w:rsidR="00673C9C" w:rsidRPr="00673C9C" w:rsidRDefault="00673C9C" w:rsidP="00412A8D">
            <w:pPr>
              <w:pStyle w:val="af2"/>
              <w:numPr>
                <w:ilvl w:val="1"/>
                <w:numId w:val="19"/>
              </w:numPr>
              <w:ind w:firstLineChars="0"/>
              <w:rPr>
                <w:rFonts w:ascii="宋体" w:eastAsia="宋体" w:hAnsi="宋体" w:cs="宋体"/>
                <w:szCs w:val="24"/>
                <w:lang w:eastAsia="zh-CN"/>
              </w:rPr>
            </w:pPr>
            <w:r w:rsidRPr="00673C9C">
              <w:rPr>
                <w:lang w:val="en-GB" w:eastAsia="zh-CN"/>
              </w:rPr>
              <w:t>FFS: How to define the detailed value (e.g., per beam type)</w:t>
            </w:r>
          </w:p>
          <w:p w14:paraId="4FEFEF9E" w14:textId="77777777" w:rsidR="00673C9C" w:rsidRPr="00673C9C" w:rsidRDefault="00673C9C" w:rsidP="00412A8D">
            <w:pPr>
              <w:pStyle w:val="af2"/>
              <w:numPr>
                <w:ilvl w:val="1"/>
                <w:numId w:val="19"/>
              </w:numPr>
              <w:ind w:firstLineChars="0"/>
              <w:rPr>
                <w:rFonts w:ascii="宋体" w:eastAsia="宋体" w:hAnsi="宋体" w:cs="宋体"/>
                <w:szCs w:val="24"/>
                <w:lang w:eastAsia="zh-CN"/>
              </w:rPr>
            </w:pPr>
            <w:r w:rsidRPr="00673C9C">
              <w:rPr>
                <w:lang w:val="en-GB" w:eastAsia="zh-CN"/>
              </w:rPr>
              <w:t>FFS: Whether the number of beam can be derived by beam layout</w:t>
            </w:r>
          </w:p>
          <w:p w14:paraId="42C85884" w14:textId="77777777" w:rsidR="00673C9C" w:rsidRPr="00673C9C" w:rsidRDefault="00673C9C" w:rsidP="00412A8D">
            <w:pPr>
              <w:pStyle w:val="af2"/>
              <w:numPr>
                <w:ilvl w:val="0"/>
                <w:numId w:val="18"/>
              </w:numPr>
              <w:ind w:firstLineChars="0"/>
              <w:rPr>
                <w:rFonts w:ascii="宋体" w:eastAsia="宋体" w:hAnsi="宋体" w:cs="宋体"/>
                <w:szCs w:val="24"/>
                <w:lang w:eastAsia="zh-CN"/>
              </w:rPr>
            </w:pPr>
            <w:r w:rsidRPr="00673C9C">
              <w:rPr>
                <w:lang w:val="en-GB" w:eastAsia="zh-CN"/>
              </w:rPr>
              <w:t>Spatial relationship between different beams</w:t>
            </w:r>
          </w:p>
          <w:p w14:paraId="1AF88ACF" w14:textId="77777777" w:rsidR="00673C9C" w:rsidRPr="00673C9C" w:rsidRDefault="00673C9C" w:rsidP="00412A8D">
            <w:pPr>
              <w:pStyle w:val="af2"/>
              <w:numPr>
                <w:ilvl w:val="1"/>
                <w:numId w:val="20"/>
              </w:numPr>
              <w:ind w:firstLineChars="0"/>
              <w:rPr>
                <w:rFonts w:ascii="宋体" w:eastAsia="宋体" w:hAnsi="宋体" w:cs="宋体"/>
                <w:szCs w:val="24"/>
                <w:lang w:eastAsia="zh-CN"/>
              </w:rPr>
            </w:pPr>
            <w:r w:rsidRPr="00673C9C">
              <w:rPr>
                <w:lang w:val="en-GB" w:eastAsia="zh-CN"/>
              </w:rPr>
              <w:t>FFS: Beam types defined by the beam width (e.g. two types as wide beam and narrow beam type)</w:t>
            </w:r>
          </w:p>
          <w:p w14:paraId="4BF1EC48" w14:textId="77777777" w:rsidR="00673C9C" w:rsidRPr="00673C9C" w:rsidRDefault="00673C9C" w:rsidP="00412A8D">
            <w:pPr>
              <w:pStyle w:val="af2"/>
              <w:numPr>
                <w:ilvl w:val="1"/>
                <w:numId w:val="20"/>
              </w:numPr>
              <w:ind w:firstLineChars="0"/>
              <w:rPr>
                <w:rFonts w:ascii="宋体" w:eastAsia="宋体" w:hAnsi="宋体" w:cs="宋体"/>
                <w:szCs w:val="24"/>
                <w:lang w:eastAsia="zh-CN"/>
              </w:rPr>
            </w:pPr>
            <w:r w:rsidRPr="00673C9C">
              <w:rPr>
                <w:lang w:val="en-GB" w:eastAsia="zh-CN"/>
              </w:rPr>
              <w:lastRenderedPageBreak/>
              <w:t>FFS: Beam direction defined by the boresight of beam</w:t>
            </w:r>
          </w:p>
          <w:p w14:paraId="1B027221" w14:textId="77777777" w:rsidR="00673C9C" w:rsidRPr="00673C9C" w:rsidRDefault="00673C9C" w:rsidP="00412A8D">
            <w:pPr>
              <w:pStyle w:val="af2"/>
              <w:numPr>
                <w:ilvl w:val="1"/>
                <w:numId w:val="20"/>
              </w:numPr>
              <w:ind w:firstLineChars="0"/>
              <w:rPr>
                <w:rFonts w:ascii="宋体" w:eastAsia="宋体" w:hAnsi="宋体" w:cs="宋体"/>
                <w:szCs w:val="24"/>
                <w:lang w:eastAsia="zh-CN"/>
              </w:rPr>
            </w:pPr>
            <w:r w:rsidRPr="00673C9C">
              <w:rPr>
                <w:lang w:val="en-GB" w:eastAsia="zh-CN"/>
              </w:rPr>
              <w:t>FFS: Whether/How to deliver this information to gNB</w:t>
            </w:r>
          </w:p>
          <w:p w14:paraId="47E12C03" w14:textId="77777777" w:rsidR="00673C9C" w:rsidRPr="00673C9C" w:rsidRDefault="00673C9C" w:rsidP="00412A8D">
            <w:pPr>
              <w:pStyle w:val="af2"/>
              <w:numPr>
                <w:ilvl w:val="1"/>
                <w:numId w:val="20"/>
              </w:numPr>
              <w:ind w:firstLineChars="0"/>
              <w:rPr>
                <w:rFonts w:ascii="宋体" w:eastAsia="宋体" w:hAnsi="宋体" w:cs="宋体"/>
                <w:szCs w:val="24"/>
                <w:lang w:eastAsia="zh-CN"/>
              </w:rPr>
            </w:pPr>
            <w:r w:rsidRPr="00673C9C">
              <w:rPr>
                <w:lang w:val="en-GB" w:eastAsia="zh-CN"/>
              </w:rPr>
              <w:t>FFS: Coverage area for each beam type</w:t>
            </w:r>
          </w:p>
          <w:p w14:paraId="07D8A0BA" w14:textId="4D322438" w:rsidR="00870777" w:rsidRPr="00673C9C" w:rsidRDefault="00673C9C" w:rsidP="00412A8D">
            <w:pPr>
              <w:pStyle w:val="af2"/>
              <w:numPr>
                <w:ilvl w:val="1"/>
                <w:numId w:val="20"/>
              </w:numPr>
              <w:ind w:firstLineChars="0"/>
              <w:rPr>
                <w:rFonts w:ascii="宋体" w:eastAsia="宋体" w:hAnsi="宋体" w:cs="宋体"/>
                <w:szCs w:val="24"/>
                <w:lang w:eastAsia="zh-CN"/>
              </w:rPr>
            </w:pPr>
            <w:r w:rsidRPr="00673C9C">
              <w:rPr>
                <w:rFonts w:cs="+mn-cs"/>
                <w:lang w:val="en-GB" w:eastAsia="zh-CN"/>
              </w:rPr>
              <w:t xml:space="preserve">FFS: Beam ID (via explicit or implicit means) </w:t>
            </w:r>
          </w:p>
        </w:tc>
      </w:tr>
    </w:tbl>
    <w:p w14:paraId="2DE7DF8F" w14:textId="6FC1EF51" w:rsidR="009F39EC" w:rsidRDefault="009F39EC" w:rsidP="005F74E9">
      <w:pPr>
        <w:rPr>
          <w:lang w:eastAsia="zh-CN"/>
        </w:rPr>
      </w:pPr>
      <w:r>
        <w:rPr>
          <w:lang w:eastAsia="zh-CN"/>
        </w:rPr>
        <w:lastRenderedPageBreak/>
        <w:t>I</w:t>
      </w:r>
      <w:r>
        <w:rPr>
          <w:rFonts w:hint="eastAsia"/>
          <w:lang w:eastAsia="zh-CN"/>
        </w:rPr>
        <w:t>n</w:t>
      </w:r>
      <w:r>
        <w:rPr>
          <w:lang w:eastAsia="zh-CN"/>
        </w:rPr>
        <w:t xml:space="preserve"> RAN1#110</w:t>
      </w:r>
      <w:r>
        <w:rPr>
          <w:rFonts w:hint="eastAsia"/>
          <w:lang w:eastAsia="zh-CN"/>
        </w:rPr>
        <w:t>,</w:t>
      </w:r>
      <w:r>
        <w:rPr>
          <w:lang w:eastAsia="zh-CN"/>
        </w:rPr>
        <w:t xml:space="preserve"> an agreement was achieved that beam</w:t>
      </w:r>
      <w:r>
        <w:rPr>
          <w:rFonts w:hint="eastAsia"/>
          <w:lang w:eastAsia="zh-CN"/>
        </w:rPr>
        <w:t xml:space="preserve"> </w:t>
      </w:r>
      <w:r>
        <w:rPr>
          <w:lang w:eastAsia="zh-CN"/>
        </w:rPr>
        <w:t>index is used to indicate an access link beam, which is an efficient method with low complexity and low signaling overhead. Based on this, some additional information</w:t>
      </w:r>
      <w:r w:rsidR="00E351EC">
        <w:rPr>
          <w:lang w:eastAsia="zh-CN"/>
        </w:rPr>
        <w:t xml:space="preserve"> is also needed to character the</w:t>
      </w:r>
      <w:r>
        <w:rPr>
          <w:lang w:eastAsia="zh-CN"/>
        </w:rPr>
        <w:t xml:space="preserve"> beam for access link. </w:t>
      </w:r>
      <w:r w:rsidR="00185E73">
        <w:rPr>
          <w:lang w:eastAsia="zh-CN"/>
        </w:rPr>
        <w:t>In the last meeting, the following aspects were discussed: beam ID, number of beams supported for access</w:t>
      </w:r>
      <w:r w:rsidR="002800F4">
        <w:rPr>
          <w:lang w:eastAsia="zh-CN"/>
        </w:rPr>
        <w:t xml:space="preserve"> link, beam type, spatial relation of beams</w:t>
      </w:r>
      <w:r w:rsidR="00185E73">
        <w:rPr>
          <w:lang w:eastAsia="zh-CN"/>
        </w:rPr>
        <w:t xml:space="preserve">, etc.   </w:t>
      </w:r>
      <w:r w:rsidR="005F74E9">
        <w:rPr>
          <w:lang w:eastAsia="zh-CN"/>
        </w:rPr>
        <w:t>In essence, the problem is, w</w:t>
      </w:r>
      <w:r>
        <w:rPr>
          <w:lang w:eastAsia="zh-CN"/>
        </w:rPr>
        <w:t xml:space="preserve">hat </w:t>
      </w:r>
      <w:r w:rsidR="005F74E9">
        <w:rPr>
          <w:lang w:eastAsia="zh-CN"/>
        </w:rPr>
        <w:t>information is needed to describe a</w:t>
      </w:r>
      <w:r>
        <w:rPr>
          <w:lang w:eastAsia="zh-CN"/>
        </w:rPr>
        <w:t xml:space="preserve"> </w:t>
      </w:r>
      <w:r>
        <w:rPr>
          <w:rFonts w:hint="eastAsia"/>
          <w:lang w:eastAsia="zh-CN"/>
        </w:rPr>
        <w:t>beam</w:t>
      </w:r>
      <w:r>
        <w:rPr>
          <w:lang w:eastAsia="zh-CN"/>
        </w:rPr>
        <w:t xml:space="preserve"> </w:t>
      </w:r>
      <w:r>
        <w:rPr>
          <w:rFonts w:hint="eastAsia"/>
          <w:lang w:eastAsia="zh-CN"/>
        </w:rPr>
        <w:t>for</w:t>
      </w:r>
      <w:r>
        <w:rPr>
          <w:lang w:eastAsia="zh-CN"/>
        </w:rPr>
        <w:t xml:space="preserve"> access </w:t>
      </w:r>
      <w:r>
        <w:rPr>
          <w:rFonts w:hint="eastAsia"/>
          <w:lang w:eastAsia="zh-CN"/>
        </w:rPr>
        <w:t>link</w:t>
      </w:r>
      <w:r>
        <w:rPr>
          <w:lang w:eastAsia="zh-CN"/>
        </w:rPr>
        <w:t>?</w:t>
      </w:r>
    </w:p>
    <w:p w14:paraId="51E847D9" w14:textId="0B6A9B5D" w:rsidR="004649F2" w:rsidRDefault="005F74E9" w:rsidP="009F39EC">
      <w:pPr>
        <w:rPr>
          <w:lang w:eastAsia="zh-CN"/>
        </w:rPr>
      </w:pPr>
      <w:r>
        <w:rPr>
          <w:lang w:eastAsia="zh-CN"/>
        </w:rPr>
        <w:t>W</w:t>
      </w:r>
      <w:r w:rsidR="002800F4">
        <w:rPr>
          <w:lang w:eastAsia="zh-CN"/>
        </w:rPr>
        <w:t>e think a beam for access link can be determined by {beam index,</w:t>
      </w:r>
      <w:r w:rsidR="00D60694">
        <w:rPr>
          <w:lang w:eastAsia="zh-CN"/>
        </w:rPr>
        <w:t xml:space="preserve"> beam type, and beam direction</w:t>
      </w:r>
      <w:r w:rsidR="002800F4">
        <w:rPr>
          <w:lang w:eastAsia="zh-CN"/>
        </w:rPr>
        <w:t>}, in our understanding,</w:t>
      </w:r>
      <w:r w:rsidR="002800F4">
        <w:rPr>
          <w:rFonts w:hint="eastAsia"/>
          <w:lang w:eastAsia="zh-CN"/>
        </w:rPr>
        <w:t xml:space="preserve"> N</w:t>
      </w:r>
      <w:r w:rsidR="002800F4">
        <w:rPr>
          <w:lang w:eastAsia="zh-CN"/>
        </w:rPr>
        <w:t>CR have the knowledge of the characteristic f</w:t>
      </w:r>
      <w:r w:rsidR="00D60694">
        <w:rPr>
          <w:lang w:eastAsia="zh-CN"/>
        </w:rPr>
        <w:t>or all</w:t>
      </w:r>
      <w:r w:rsidR="002800F4">
        <w:rPr>
          <w:lang w:eastAsia="zh-CN"/>
        </w:rPr>
        <w:t xml:space="preserve"> beam</w:t>
      </w:r>
      <w:r w:rsidR="00D60694">
        <w:rPr>
          <w:lang w:eastAsia="zh-CN"/>
        </w:rPr>
        <w:t>s that NCR supported at access link, each beam is associated</w:t>
      </w:r>
      <w:r w:rsidR="002800F4">
        <w:rPr>
          <w:lang w:eastAsia="zh-CN"/>
        </w:rPr>
        <w:t xml:space="preserve"> with a unique identifier, i.e., beam ID.</w:t>
      </w:r>
      <w:r w:rsidR="00D60694">
        <w:rPr>
          <w:lang w:eastAsia="zh-CN"/>
        </w:rPr>
        <w:t xml:space="preserve"> Specifically, f</w:t>
      </w:r>
      <w:r w:rsidR="004649F2">
        <w:rPr>
          <w:rFonts w:hint="eastAsia"/>
          <w:lang w:eastAsia="zh-CN"/>
        </w:rPr>
        <w:t>or</w:t>
      </w:r>
      <w:r w:rsidR="004649F2">
        <w:rPr>
          <w:lang w:eastAsia="zh-CN"/>
        </w:rPr>
        <w:t xml:space="preserve"> </w:t>
      </w:r>
      <w:r w:rsidR="004649F2">
        <w:rPr>
          <w:rFonts w:hint="eastAsia"/>
          <w:lang w:eastAsia="zh-CN"/>
        </w:rPr>
        <w:t>beam</w:t>
      </w:r>
      <w:r w:rsidR="004649F2">
        <w:rPr>
          <w:lang w:eastAsia="zh-CN"/>
        </w:rPr>
        <w:t xml:space="preserve"> </w:t>
      </w:r>
      <w:r w:rsidR="004649F2">
        <w:rPr>
          <w:rFonts w:hint="eastAsia"/>
          <w:lang w:eastAsia="zh-CN"/>
        </w:rPr>
        <w:t>direction,</w:t>
      </w:r>
      <w:r w:rsidR="004649F2">
        <w:rPr>
          <w:lang w:eastAsia="zh-CN"/>
        </w:rPr>
        <w:t xml:space="preserve"> t</w:t>
      </w:r>
      <w:r w:rsidR="00D60694">
        <w:rPr>
          <w:lang w:eastAsia="zh-CN"/>
        </w:rPr>
        <w:t>he direction of a beam could</w:t>
      </w:r>
      <w:r w:rsidR="004649F2">
        <w:rPr>
          <w:lang w:eastAsia="zh-CN"/>
        </w:rPr>
        <w:t xml:space="preserve"> be defined as</w:t>
      </w:r>
      <w:r w:rsidR="00B8624C">
        <w:rPr>
          <w:lang w:eastAsia="zh-CN"/>
        </w:rPr>
        <w:t xml:space="preserve"> beam centre direction, that is, </w:t>
      </w:r>
      <w:r w:rsidR="00B8624C" w:rsidRPr="00F95B02">
        <w:t>the geometric centre of the half-power contour of the beam</w:t>
      </w:r>
      <w:r w:rsidR="00F35AA6">
        <w:rPr>
          <w:lang w:eastAsia="zh-CN"/>
        </w:rPr>
        <w:t xml:space="preserve">. </w:t>
      </w:r>
      <w:r w:rsidR="000E4066">
        <w:rPr>
          <w:lang w:eastAsia="zh-CN"/>
        </w:rPr>
        <w:t>T</w:t>
      </w:r>
      <w:r w:rsidR="00D60694">
        <w:rPr>
          <w:lang w:eastAsia="zh-CN"/>
        </w:rPr>
        <w:t>he horizontal</w:t>
      </w:r>
      <w:r w:rsidR="00837488">
        <w:rPr>
          <w:lang w:eastAsia="zh-CN"/>
        </w:rPr>
        <w:t xml:space="preserve">, vertical </w:t>
      </w:r>
      <w:r w:rsidR="00D60694">
        <w:rPr>
          <w:lang w:eastAsia="zh-CN"/>
        </w:rPr>
        <w:t>could be included in the direction information</w:t>
      </w:r>
      <w:r w:rsidR="00837488">
        <w:rPr>
          <w:lang w:eastAsia="zh-CN"/>
        </w:rPr>
        <w:t xml:space="preserve"> to describe a 2D</w:t>
      </w:r>
      <w:r w:rsidR="000E4066">
        <w:rPr>
          <w:lang w:eastAsia="zh-CN"/>
        </w:rPr>
        <w:t xml:space="preserve"> beam</w:t>
      </w:r>
      <w:r w:rsidR="00837488">
        <w:rPr>
          <w:rFonts w:hint="eastAsia"/>
          <w:lang w:eastAsia="zh-CN"/>
        </w:rPr>
        <w:t>forming</w:t>
      </w:r>
      <w:r w:rsidR="00D60694">
        <w:rPr>
          <w:lang w:eastAsia="zh-CN"/>
        </w:rPr>
        <w:t xml:space="preserve">. For beam type, the width of beam could be defined by absolute value, instead of using the relative concepts of </w:t>
      </w:r>
      <w:r w:rsidR="000E4066">
        <w:rPr>
          <w:lang w:eastAsia="zh-CN"/>
        </w:rPr>
        <w:t>“</w:t>
      </w:r>
      <w:r w:rsidR="00D60694">
        <w:rPr>
          <w:lang w:eastAsia="zh-CN"/>
        </w:rPr>
        <w:t>wide</w:t>
      </w:r>
      <w:r w:rsidR="000E4066">
        <w:rPr>
          <w:lang w:eastAsia="zh-CN"/>
        </w:rPr>
        <w:t>”</w:t>
      </w:r>
      <w:r w:rsidR="00D60694">
        <w:rPr>
          <w:lang w:eastAsia="zh-CN"/>
        </w:rPr>
        <w:t xml:space="preserve"> and </w:t>
      </w:r>
      <w:r w:rsidR="000E4066">
        <w:rPr>
          <w:lang w:eastAsia="zh-CN"/>
        </w:rPr>
        <w:t>“</w:t>
      </w:r>
      <w:r w:rsidR="00D60694">
        <w:rPr>
          <w:lang w:eastAsia="zh-CN"/>
        </w:rPr>
        <w:t>narrow</w:t>
      </w:r>
      <w:r w:rsidR="000E4066">
        <w:rPr>
          <w:lang w:eastAsia="zh-CN"/>
        </w:rPr>
        <w:t>”</w:t>
      </w:r>
      <w:r w:rsidR="00D60694">
        <w:rPr>
          <w:lang w:eastAsia="zh-CN"/>
        </w:rPr>
        <w:t>.</w:t>
      </w:r>
      <w:r w:rsidR="00B8624C">
        <w:rPr>
          <w:lang w:eastAsia="zh-CN"/>
        </w:rPr>
        <w:t xml:space="preserve"> The definition of half power beam width in TS 38.106 can be </w:t>
      </w:r>
      <w:r w:rsidR="00B8624C">
        <w:rPr>
          <w:rFonts w:hint="eastAsia"/>
          <w:lang w:eastAsia="zh-CN"/>
        </w:rPr>
        <w:t>u</w:t>
      </w:r>
      <w:r w:rsidR="00B8624C">
        <w:rPr>
          <w:lang w:eastAsia="zh-CN"/>
        </w:rPr>
        <w:t>sed.</w:t>
      </w:r>
      <w:r w:rsidR="00F35AA6">
        <w:rPr>
          <w:lang w:eastAsia="zh-CN"/>
        </w:rPr>
        <w:t xml:space="preserve"> </w:t>
      </w:r>
      <w:r w:rsidR="009651B4">
        <w:rPr>
          <w:lang w:eastAsia="zh-CN"/>
        </w:rPr>
        <w:t>It is a straightforward way to describe the characteristic of a beam.</w:t>
      </w:r>
    </w:p>
    <w:p w14:paraId="1B643E49" w14:textId="64583D32" w:rsidR="005F74E9" w:rsidRPr="005F74E9" w:rsidRDefault="005F74E9" w:rsidP="009F39EC">
      <w:pPr>
        <w:rPr>
          <w:b/>
          <w:i/>
          <w:lang w:eastAsia="zh-CN"/>
        </w:rPr>
      </w:pPr>
      <w:r>
        <w:rPr>
          <w:b/>
          <w:i/>
          <w:lang w:eastAsia="zh-CN"/>
        </w:rPr>
        <w:t>Proposal 1</w:t>
      </w:r>
      <w:r w:rsidRPr="005F74E9">
        <w:rPr>
          <w:b/>
          <w:i/>
          <w:lang w:eastAsia="zh-CN"/>
        </w:rPr>
        <w:t>: A beam for access link can be determined by {beam index, beam type, and beam direction}.</w:t>
      </w:r>
    </w:p>
    <w:p w14:paraId="2FE9C438" w14:textId="33EF0BFB" w:rsidR="00E91413" w:rsidRDefault="00E351EC" w:rsidP="009651B4">
      <w:pPr>
        <w:rPr>
          <w:b/>
          <w:i/>
          <w:lang w:eastAsia="zh-CN"/>
        </w:rPr>
      </w:pPr>
      <w:r w:rsidRPr="008B3F51">
        <w:rPr>
          <w:rFonts w:hint="eastAsia"/>
          <w:b/>
          <w:i/>
          <w:lang w:eastAsia="zh-CN"/>
        </w:rPr>
        <w:t>P</w:t>
      </w:r>
      <w:r w:rsidR="005F74E9">
        <w:rPr>
          <w:b/>
          <w:i/>
          <w:lang w:eastAsia="zh-CN"/>
        </w:rPr>
        <w:t>roposal 2</w:t>
      </w:r>
      <w:r w:rsidR="003F450B">
        <w:rPr>
          <w:b/>
          <w:i/>
          <w:lang w:eastAsia="zh-CN"/>
        </w:rPr>
        <w:t xml:space="preserve">: </w:t>
      </w:r>
      <w:r w:rsidR="00E14777">
        <w:rPr>
          <w:b/>
          <w:i/>
          <w:lang w:eastAsia="zh-CN"/>
        </w:rPr>
        <w:t>Beam type c</w:t>
      </w:r>
      <w:r w:rsidR="00E14777">
        <w:rPr>
          <w:rFonts w:hint="eastAsia"/>
          <w:b/>
          <w:i/>
          <w:lang w:eastAsia="zh-CN"/>
        </w:rPr>
        <w:t>an</w:t>
      </w:r>
      <w:r w:rsidR="00B8624C">
        <w:rPr>
          <w:b/>
          <w:i/>
          <w:lang w:eastAsia="zh-CN"/>
        </w:rPr>
        <w:t xml:space="preserve"> be defined</w:t>
      </w:r>
      <w:r w:rsidR="009651B4">
        <w:rPr>
          <w:b/>
          <w:i/>
          <w:lang w:eastAsia="zh-CN"/>
        </w:rPr>
        <w:t xml:space="preserve"> by </w:t>
      </w:r>
      <w:r w:rsidR="00B8624C">
        <w:rPr>
          <w:b/>
          <w:i/>
          <w:lang w:eastAsia="zh-CN"/>
        </w:rPr>
        <w:t>the half power beam width.</w:t>
      </w:r>
    </w:p>
    <w:p w14:paraId="3BB25D67" w14:textId="61DDDC7A" w:rsidR="009651B4" w:rsidRPr="009651B4" w:rsidRDefault="005F74E9" w:rsidP="009651B4">
      <w:pPr>
        <w:rPr>
          <w:b/>
          <w:i/>
          <w:lang w:eastAsia="zh-CN"/>
        </w:rPr>
      </w:pPr>
      <w:r>
        <w:rPr>
          <w:b/>
          <w:i/>
          <w:lang w:eastAsia="zh-CN"/>
        </w:rPr>
        <w:t>Proposal 3</w:t>
      </w:r>
      <w:r w:rsidR="00E14777">
        <w:rPr>
          <w:b/>
          <w:i/>
          <w:lang w:eastAsia="zh-CN"/>
        </w:rPr>
        <w:t>: Beam direction c</w:t>
      </w:r>
      <w:r w:rsidR="00E14777">
        <w:rPr>
          <w:rFonts w:hint="eastAsia"/>
          <w:b/>
          <w:i/>
          <w:lang w:eastAsia="zh-CN"/>
        </w:rPr>
        <w:t>an</w:t>
      </w:r>
      <w:r w:rsidR="009651B4">
        <w:rPr>
          <w:b/>
          <w:i/>
          <w:lang w:eastAsia="zh-CN"/>
        </w:rPr>
        <w:t xml:space="preserve"> be defined by </w:t>
      </w:r>
      <w:r w:rsidR="00B8624C">
        <w:rPr>
          <w:rFonts w:hint="eastAsia"/>
          <w:b/>
          <w:i/>
          <w:lang w:eastAsia="zh-CN"/>
        </w:rPr>
        <w:t>beam</w:t>
      </w:r>
      <w:r w:rsidR="00B8624C">
        <w:rPr>
          <w:b/>
          <w:i/>
          <w:lang w:eastAsia="zh-CN"/>
        </w:rPr>
        <w:t xml:space="preserve"> </w:t>
      </w:r>
      <w:r w:rsidR="00B8624C">
        <w:rPr>
          <w:rFonts w:hint="eastAsia"/>
          <w:b/>
          <w:i/>
          <w:lang w:eastAsia="zh-CN"/>
        </w:rPr>
        <w:t>centre</w:t>
      </w:r>
      <w:r w:rsidR="00B8624C">
        <w:rPr>
          <w:b/>
          <w:i/>
          <w:lang w:eastAsia="zh-CN"/>
        </w:rPr>
        <w:t xml:space="preserve"> </w:t>
      </w:r>
      <w:r w:rsidR="00B8624C">
        <w:rPr>
          <w:rFonts w:hint="eastAsia"/>
          <w:b/>
          <w:i/>
          <w:lang w:eastAsia="zh-CN"/>
        </w:rPr>
        <w:t>direction</w:t>
      </w:r>
      <w:r w:rsidR="00B8624C">
        <w:rPr>
          <w:b/>
          <w:i/>
          <w:lang w:eastAsia="zh-CN"/>
        </w:rPr>
        <w:t>.</w:t>
      </w:r>
    </w:p>
    <w:p w14:paraId="7841FD5D" w14:textId="3474ED9D" w:rsidR="00C84351" w:rsidRDefault="00C84351" w:rsidP="00E274E0">
      <w:pPr>
        <w:pStyle w:val="2"/>
        <w:rPr>
          <w:lang w:eastAsia="zh-CN"/>
        </w:rPr>
      </w:pPr>
      <w:r>
        <w:rPr>
          <w:rFonts w:hint="eastAsia"/>
          <w:lang w:eastAsia="zh-CN"/>
        </w:rPr>
        <w:t>B</w:t>
      </w:r>
      <w:r>
        <w:rPr>
          <w:lang w:eastAsia="zh-CN"/>
        </w:rPr>
        <w:t>eam indication for backhaul link</w:t>
      </w:r>
    </w:p>
    <w:tbl>
      <w:tblPr>
        <w:tblStyle w:val="ad"/>
        <w:tblW w:w="0" w:type="auto"/>
        <w:tblLook w:val="04A0" w:firstRow="1" w:lastRow="0" w:firstColumn="1" w:lastColumn="0" w:noHBand="0" w:noVBand="1"/>
      </w:tblPr>
      <w:tblGrid>
        <w:gridCol w:w="9307"/>
      </w:tblGrid>
      <w:tr w:rsidR="006038E5" w14:paraId="278BB603" w14:textId="77777777" w:rsidTr="006038E5">
        <w:tc>
          <w:tcPr>
            <w:tcW w:w="9307" w:type="dxa"/>
          </w:tcPr>
          <w:p w14:paraId="0E1E1350" w14:textId="77777777" w:rsidR="00673C9C" w:rsidRPr="00673C9C" w:rsidRDefault="00673C9C" w:rsidP="00673C9C">
            <w:pPr>
              <w:rPr>
                <w:rFonts w:ascii="宋体" w:eastAsia="宋体" w:hAnsi="宋体" w:cs="宋体"/>
                <w:b/>
                <w:sz w:val="24"/>
                <w:szCs w:val="24"/>
                <w:lang w:eastAsia="zh-CN"/>
              </w:rPr>
            </w:pPr>
            <w:r w:rsidRPr="00673C9C">
              <w:rPr>
                <w:b/>
                <w:highlight w:val="green"/>
                <w:lang w:val="en-GB" w:eastAsia="zh-CN"/>
              </w:rPr>
              <w:t>Agreement</w:t>
            </w:r>
          </w:p>
          <w:p w14:paraId="32D79584" w14:textId="77777777" w:rsidR="00673C9C" w:rsidRPr="00673C9C" w:rsidRDefault="00673C9C" w:rsidP="00673C9C">
            <w:pPr>
              <w:rPr>
                <w:rFonts w:ascii="宋体" w:eastAsia="宋体" w:hAnsi="宋体" w:cs="宋体"/>
                <w:sz w:val="24"/>
                <w:szCs w:val="24"/>
                <w:lang w:eastAsia="zh-CN"/>
              </w:rPr>
            </w:pPr>
            <w:r w:rsidRPr="00673C9C">
              <w:rPr>
                <w:rFonts w:eastAsia="等线"/>
                <w:lang w:val="en-GB" w:eastAsia="zh-CN"/>
              </w:rPr>
              <w:t>If adaptive beams are adopted for C-link and backhaul link, new signaling is supported to indicate a beam(s) used for backhaul link from the set of beams for C-link.</w:t>
            </w:r>
          </w:p>
          <w:p w14:paraId="138FBE4D" w14:textId="77777777" w:rsidR="00673C9C" w:rsidRPr="00673C9C" w:rsidRDefault="00673C9C" w:rsidP="00412A8D">
            <w:pPr>
              <w:pStyle w:val="af2"/>
              <w:numPr>
                <w:ilvl w:val="0"/>
                <w:numId w:val="15"/>
              </w:numPr>
              <w:ind w:firstLineChars="0"/>
              <w:rPr>
                <w:rFonts w:ascii="宋体" w:eastAsia="宋体" w:hAnsi="宋体" w:cs="宋体"/>
                <w:szCs w:val="24"/>
                <w:lang w:eastAsia="zh-CN"/>
              </w:rPr>
            </w:pPr>
            <w:r w:rsidRPr="00673C9C">
              <w:rPr>
                <w:lang w:val="en-GB" w:eastAsia="zh-CN"/>
              </w:rPr>
              <w:t>Predefined rule is used to define the beam in case there is no indication via the new signalling</w:t>
            </w:r>
          </w:p>
          <w:p w14:paraId="0C843F2E" w14:textId="77777777" w:rsidR="00673C9C" w:rsidRPr="00673C9C" w:rsidRDefault="00673C9C" w:rsidP="00412A8D">
            <w:pPr>
              <w:pStyle w:val="af2"/>
              <w:numPr>
                <w:ilvl w:val="1"/>
                <w:numId w:val="16"/>
              </w:numPr>
              <w:ind w:firstLineChars="0"/>
              <w:rPr>
                <w:rFonts w:ascii="宋体" w:eastAsia="宋体" w:hAnsi="宋体" w:cs="宋体"/>
                <w:szCs w:val="24"/>
                <w:lang w:eastAsia="zh-CN"/>
              </w:rPr>
            </w:pPr>
            <w:r w:rsidRPr="00673C9C">
              <w:rPr>
                <w:lang w:val="en-GB" w:eastAsia="zh-CN"/>
              </w:rPr>
              <w:t>FFS: Details of the predefined rule</w:t>
            </w:r>
          </w:p>
          <w:p w14:paraId="48788BD2" w14:textId="77777777" w:rsidR="00673C9C" w:rsidRPr="00673C9C" w:rsidRDefault="00673C9C" w:rsidP="00412A8D">
            <w:pPr>
              <w:pStyle w:val="af2"/>
              <w:numPr>
                <w:ilvl w:val="1"/>
                <w:numId w:val="16"/>
              </w:numPr>
              <w:ind w:firstLineChars="0"/>
              <w:rPr>
                <w:rFonts w:ascii="宋体" w:eastAsia="宋体" w:hAnsi="宋体" w:cs="宋体"/>
                <w:szCs w:val="24"/>
                <w:lang w:eastAsia="zh-CN"/>
              </w:rPr>
            </w:pPr>
            <w:r w:rsidRPr="00673C9C">
              <w:rPr>
                <w:lang w:val="en-GB" w:eastAsia="zh-CN"/>
              </w:rPr>
              <w:t>FFS: Application of predefined rule for other cases</w:t>
            </w:r>
          </w:p>
          <w:p w14:paraId="5398D566" w14:textId="77777777" w:rsidR="00673C9C" w:rsidRPr="00673C9C" w:rsidRDefault="00673C9C" w:rsidP="00412A8D">
            <w:pPr>
              <w:pStyle w:val="af2"/>
              <w:numPr>
                <w:ilvl w:val="0"/>
                <w:numId w:val="15"/>
              </w:numPr>
              <w:ind w:firstLineChars="0"/>
              <w:rPr>
                <w:rFonts w:ascii="宋体" w:eastAsia="宋体" w:hAnsi="宋体" w:cs="宋体"/>
                <w:szCs w:val="24"/>
                <w:lang w:eastAsia="zh-CN"/>
              </w:rPr>
            </w:pPr>
            <w:r w:rsidRPr="00673C9C">
              <w:rPr>
                <w:lang w:val="en-GB" w:eastAsia="zh-CN"/>
              </w:rPr>
              <w:t>Note: The beam(s) used for backhaul link should be from the RRC-configured list of beams for C-link.</w:t>
            </w:r>
          </w:p>
          <w:p w14:paraId="26D72AA5" w14:textId="026462AA" w:rsidR="006038E5" w:rsidRPr="00673C9C" w:rsidRDefault="00673C9C" w:rsidP="00412A8D">
            <w:pPr>
              <w:pStyle w:val="af2"/>
              <w:numPr>
                <w:ilvl w:val="0"/>
                <w:numId w:val="15"/>
              </w:numPr>
              <w:ind w:firstLineChars="0"/>
              <w:rPr>
                <w:rFonts w:ascii="宋体" w:eastAsia="宋体" w:hAnsi="宋体" w:cs="宋体"/>
                <w:szCs w:val="24"/>
                <w:lang w:eastAsia="zh-CN"/>
              </w:rPr>
            </w:pPr>
            <w:r w:rsidRPr="00673C9C">
              <w:rPr>
                <w:lang w:val="en-GB" w:eastAsia="zh-CN"/>
              </w:rPr>
              <w:t>The new signalling, if needed, is an optional NCR capability</w:t>
            </w:r>
          </w:p>
        </w:tc>
      </w:tr>
    </w:tbl>
    <w:p w14:paraId="34A9D158" w14:textId="2891C969" w:rsidR="006E475F" w:rsidRDefault="007B2066">
      <w:pPr>
        <w:rPr>
          <w:lang w:val="en-GB" w:eastAsia="zh-CN"/>
        </w:rPr>
      </w:pPr>
      <w:r>
        <w:rPr>
          <w:rFonts w:hint="eastAsia"/>
          <w:lang w:eastAsia="zh-CN"/>
        </w:rPr>
        <w:t>I</w:t>
      </w:r>
      <w:r>
        <w:rPr>
          <w:lang w:eastAsia="zh-CN"/>
        </w:rPr>
        <w:t>n RAN 1#110b</w:t>
      </w:r>
      <w:r w:rsidR="00993A37">
        <w:rPr>
          <w:lang w:eastAsia="zh-CN"/>
        </w:rPr>
        <w:t>-e</w:t>
      </w:r>
      <w:r>
        <w:rPr>
          <w:lang w:eastAsia="zh-CN"/>
        </w:rPr>
        <w:t xml:space="preserve"> meeting, the beam indication for backhaul link was discussed, an agreement was achieved that a new signaling is supported as a NCR capability</w:t>
      </w:r>
      <w:r w:rsidR="00C15F88">
        <w:rPr>
          <w:lang w:eastAsia="zh-CN"/>
        </w:rPr>
        <w:t xml:space="preserve"> </w:t>
      </w:r>
      <w:r>
        <w:rPr>
          <w:lang w:eastAsia="zh-CN"/>
        </w:rPr>
        <w:t>to indi</w:t>
      </w:r>
      <w:r w:rsidRPr="00015EEF">
        <w:rPr>
          <w:lang w:eastAsia="zh-CN"/>
        </w:rPr>
        <w:t>cate the beam</w:t>
      </w:r>
      <w:r w:rsidRPr="00015EEF">
        <w:rPr>
          <w:rFonts w:hint="eastAsia"/>
          <w:lang w:eastAsia="zh-CN"/>
        </w:rPr>
        <w:t>(</w:t>
      </w:r>
      <w:r w:rsidRPr="00015EEF">
        <w:rPr>
          <w:lang w:eastAsia="zh-CN"/>
        </w:rPr>
        <w:t xml:space="preserve">s) used for B-link. </w:t>
      </w:r>
      <w:r w:rsidR="00C15F88" w:rsidRPr="00015EEF">
        <w:rPr>
          <w:lang w:eastAsia="zh-CN"/>
        </w:rPr>
        <w:t>Besides,</w:t>
      </w:r>
      <w:r w:rsidR="000F6EF8" w:rsidRPr="00015EEF">
        <w:rPr>
          <w:lang w:eastAsia="zh-CN"/>
        </w:rPr>
        <w:t xml:space="preserve"> to save the signaling overhead,</w:t>
      </w:r>
      <w:r w:rsidR="00C15F88" w:rsidRPr="00015EEF">
        <w:rPr>
          <w:lang w:eastAsia="zh-CN"/>
        </w:rPr>
        <w:t xml:space="preserve"> if no signaling is provide, a predefined rule is used.</w:t>
      </w:r>
      <w:r w:rsidR="00C15F88" w:rsidRPr="00015EEF">
        <w:rPr>
          <w:rFonts w:hint="eastAsia"/>
          <w:lang w:eastAsia="zh-CN"/>
        </w:rPr>
        <w:t xml:space="preserve"> </w:t>
      </w:r>
      <w:r w:rsidR="006D211B" w:rsidRPr="00015EEF">
        <w:rPr>
          <w:lang w:val="en-GB" w:eastAsia="zh-CN"/>
        </w:rPr>
        <w:t>To define the predefined rule, t</w:t>
      </w:r>
      <w:r w:rsidR="00C125D1">
        <w:rPr>
          <w:lang w:val="en-GB" w:eastAsia="zh-CN"/>
        </w:rPr>
        <w:t xml:space="preserve">he beam of B-link can use the same </w:t>
      </w:r>
      <w:r w:rsidR="00015EEF">
        <w:rPr>
          <w:lang w:val="en-GB" w:eastAsia="zh-CN"/>
        </w:rPr>
        <w:t>beam of the C-link</w:t>
      </w:r>
      <w:r w:rsidR="00F65DEA">
        <w:rPr>
          <w:lang w:val="en-GB" w:eastAsia="zh-CN"/>
        </w:rPr>
        <w:t xml:space="preserve">. It is a reasonable solution </w:t>
      </w:r>
      <w:r w:rsidR="00015EEF">
        <w:rPr>
          <w:lang w:val="en-GB" w:eastAsia="zh-CN"/>
        </w:rPr>
        <w:t xml:space="preserve">since it has been agreed that the </w:t>
      </w:r>
      <w:r w:rsidR="00015EEF" w:rsidRPr="00015EEF">
        <w:rPr>
          <w:lang w:val="en-GB" w:eastAsia="zh-CN"/>
        </w:rPr>
        <w:t>same large-scale properties of the channel, i.e., channel properties in Type-A and Type-D (if applicable), are expected to be experienced by C-link and backhaul link</w:t>
      </w:r>
      <w:r w:rsidR="00015EEF">
        <w:rPr>
          <w:lang w:val="en-GB" w:eastAsia="zh-CN"/>
        </w:rPr>
        <w:t xml:space="preserve">. </w:t>
      </w:r>
    </w:p>
    <w:p w14:paraId="7594FC1A" w14:textId="5147074E" w:rsidR="00B149D2" w:rsidRPr="009D1987" w:rsidRDefault="005F74E9" w:rsidP="00C125D1">
      <w:pPr>
        <w:rPr>
          <w:b/>
          <w:i/>
          <w:lang w:val="en-GB" w:eastAsia="zh-CN"/>
        </w:rPr>
      </w:pPr>
      <w:bookmarkStart w:id="1" w:name="OLE_LINK9"/>
      <w:bookmarkStart w:id="2" w:name="OLE_LINK10"/>
      <w:r>
        <w:rPr>
          <w:b/>
          <w:i/>
          <w:lang w:val="en-GB" w:eastAsia="zh-CN"/>
        </w:rPr>
        <w:t>Proposal 4</w:t>
      </w:r>
      <w:r w:rsidR="006D211B" w:rsidRPr="006D211B">
        <w:rPr>
          <w:b/>
          <w:i/>
          <w:lang w:val="en-GB" w:eastAsia="zh-CN"/>
        </w:rPr>
        <w:t xml:space="preserve">: </w:t>
      </w:r>
      <w:r w:rsidR="00C125D1">
        <w:rPr>
          <w:b/>
          <w:i/>
          <w:lang w:val="en-GB" w:eastAsia="zh-CN"/>
        </w:rPr>
        <w:t>For beam determination for backhaul link, a predefined rule can be defined, i.e., the same beam is applied to both B-link and C-link.</w:t>
      </w:r>
    </w:p>
    <w:bookmarkEnd w:id="1"/>
    <w:bookmarkEnd w:id="2"/>
    <w:p w14:paraId="1ED967FF" w14:textId="0876B5EB" w:rsidR="00C74ED9" w:rsidRDefault="00C74ED9" w:rsidP="00E274E0">
      <w:pPr>
        <w:pStyle w:val="1"/>
        <w:rPr>
          <w:lang w:val="en-GB" w:eastAsia="zh-CN"/>
        </w:rPr>
      </w:pPr>
      <w:r>
        <w:rPr>
          <w:rFonts w:hint="eastAsia"/>
          <w:lang w:val="en-GB" w:eastAsia="zh-CN"/>
        </w:rPr>
        <w:t>O</w:t>
      </w:r>
      <w:r>
        <w:rPr>
          <w:lang w:val="en-GB" w:eastAsia="zh-CN"/>
        </w:rPr>
        <w:t>N-OFF information</w:t>
      </w:r>
    </w:p>
    <w:tbl>
      <w:tblPr>
        <w:tblStyle w:val="ad"/>
        <w:tblW w:w="0" w:type="auto"/>
        <w:tblLook w:val="04A0" w:firstRow="1" w:lastRow="0" w:firstColumn="1" w:lastColumn="0" w:noHBand="0" w:noVBand="1"/>
      </w:tblPr>
      <w:tblGrid>
        <w:gridCol w:w="9307"/>
      </w:tblGrid>
      <w:tr w:rsidR="00E274E0" w14:paraId="0AB105C1" w14:textId="77777777" w:rsidTr="00E274E0">
        <w:tc>
          <w:tcPr>
            <w:tcW w:w="9307" w:type="dxa"/>
          </w:tcPr>
          <w:p w14:paraId="6DD5AF33" w14:textId="77777777" w:rsidR="00E274E0" w:rsidRPr="00E274E0" w:rsidRDefault="00E274E0" w:rsidP="00E274E0">
            <w:pPr>
              <w:rPr>
                <w:b/>
                <w:lang w:val="en-GB" w:eastAsia="zh-CN"/>
              </w:rPr>
            </w:pPr>
            <w:r w:rsidRPr="00E274E0">
              <w:rPr>
                <w:b/>
                <w:highlight w:val="green"/>
                <w:lang w:val="en-GB" w:eastAsia="zh-CN"/>
              </w:rPr>
              <w:t>Agreement</w:t>
            </w:r>
          </w:p>
          <w:p w14:paraId="39AF2CF1" w14:textId="77777777" w:rsidR="00E274E0" w:rsidRPr="00E274E0" w:rsidRDefault="00E274E0" w:rsidP="00E274E0">
            <w:pPr>
              <w:rPr>
                <w:lang w:val="en-GB" w:eastAsia="zh-CN"/>
              </w:rPr>
            </w:pPr>
            <w:r w:rsidRPr="00E274E0">
              <w:rPr>
                <w:lang w:val="en-GB" w:eastAsia="zh-CN"/>
              </w:rPr>
              <w:t>For the ON/OFF information indication, at least one of following options is supported to indicate the ON state of NCR</w:t>
            </w:r>
          </w:p>
          <w:p w14:paraId="105BE54E" w14:textId="77777777" w:rsidR="00E274E0" w:rsidRPr="00E274E0" w:rsidRDefault="00E274E0" w:rsidP="00412A8D">
            <w:pPr>
              <w:pStyle w:val="af2"/>
              <w:numPr>
                <w:ilvl w:val="0"/>
                <w:numId w:val="22"/>
              </w:numPr>
              <w:ind w:firstLineChars="0"/>
              <w:rPr>
                <w:lang w:val="en-GB" w:eastAsia="zh-CN"/>
              </w:rPr>
            </w:pPr>
            <w:r w:rsidRPr="00E274E0">
              <w:rPr>
                <w:lang w:val="en-GB" w:eastAsia="zh-CN"/>
              </w:rPr>
              <w:t>Alt-1: Explicit indication with dedicated field to indicate ON state</w:t>
            </w:r>
          </w:p>
          <w:p w14:paraId="3078AD51" w14:textId="77777777" w:rsidR="00E274E0" w:rsidRPr="00E274E0" w:rsidRDefault="00E274E0" w:rsidP="00412A8D">
            <w:pPr>
              <w:pStyle w:val="af2"/>
              <w:numPr>
                <w:ilvl w:val="1"/>
                <w:numId w:val="22"/>
              </w:numPr>
              <w:ind w:firstLineChars="0"/>
              <w:rPr>
                <w:lang w:val="en-GB" w:eastAsia="zh-CN"/>
              </w:rPr>
            </w:pPr>
            <w:r w:rsidRPr="00E274E0">
              <w:rPr>
                <w:lang w:val="en-GB" w:eastAsia="zh-CN"/>
              </w:rPr>
              <w:lastRenderedPageBreak/>
              <w:t>Note: At least it’s supported when the beam indication is not applicable</w:t>
            </w:r>
          </w:p>
          <w:p w14:paraId="209DB6F2" w14:textId="77777777" w:rsidR="00E274E0" w:rsidRPr="00E274E0" w:rsidRDefault="00E274E0" w:rsidP="00412A8D">
            <w:pPr>
              <w:pStyle w:val="af2"/>
              <w:numPr>
                <w:ilvl w:val="0"/>
                <w:numId w:val="22"/>
              </w:numPr>
              <w:ind w:firstLineChars="0"/>
              <w:rPr>
                <w:lang w:val="en-GB" w:eastAsia="zh-CN"/>
              </w:rPr>
            </w:pPr>
            <w:r w:rsidRPr="00E274E0">
              <w:rPr>
                <w:lang w:val="en-GB" w:eastAsia="zh-CN"/>
              </w:rPr>
              <w:t>Alt-2: Implicit indication via the beam indication</w:t>
            </w:r>
          </w:p>
          <w:p w14:paraId="566F6636" w14:textId="5D80366F" w:rsidR="00E274E0" w:rsidRPr="00E274E0" w:rsidRDefault="00E274E0" w:rsidP="00412A8D">
            <w:pPr>
              <w:pStyle w:val="af2"/>
              <w:numPr>
                <w:ilvl w:val="0"/>
                <w:numId w:val="22"/>
              </w:numPr>
              <w:ind w:firstLineChars="0"/>
              <w:rPr>
                <w:lang w:val="en-GB" w:eastAsia="zh-CN"/>
              </w:rPr>
            </w:pPr>
            <w:r w:rsidRPr="00E274E0">
              <w:rPr>
                <w:lang w:val="en-GB" w:eastAsia="zh-CN"/>
              </w:rPr>
              <w:t>Alt-3: Indication via the time domain resource indication (i.e., the NCR is assumed to be ON over the indicated time domain resource)</w:t>
            </w:r>
          </w:p>
        </w:tc>
      </w:tr>
    </w:tbl>
    <w:p w14:paraId="24D5198D" w14:textId="7DF61AEC" w:rsidR="00B52875" w:rsidRDefault="00002C27" w:rsidP="00E274E0">
      <w:pPr>
        <w:rPr>
          <w:lang w:val="en-GB" w:eastAsia="zh-CN"/>
        </w:rPr>
      </w:pPr>
      <w:r>
        <w:rPr>
          <w:lang w:val="en-GB" w:eastAsia="zh-CN"/>
        </w:rPr>
        <w:lastRenderedPageBreak/>
        <w:t>I</w:t>
      </w:r>
      <w:r>
        <w:rPr>
          <w:rFonts w:hint="eastAsia"/>
          <w:lang w:val="en-GB" w:eastAsia="zh-CN"/>
        </w:rPr>
        <w:t>n</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last</w:t>
      </w:r>
      <w:r>
        <w:rPr>
          <w:lang w:val="en-GB" w:eastAsia="zh-CN"/>
        </w:rPr>
        <w:t xml:space="preserve"> </w:t>
      </w:r>
      <w:r>
        <w:rPr>
          <w:rFonts w:hint="eastAsia"/>
          <w:lang w:val="en-GB" w:eastAsia="zh-CN"/>
        </w:rPr>
        <w:t>meeting</w:t>
      </w:r>
      <w:r>
        <w:rPr>
          <w:lang w:val="en-GB" w:eastAsia="zh-CN"/>
        </w:rPr>
        <w:t xml:space="preserve">, the issue on the detailed ON-OFF indication solution was discussed, down-selection </w:t>
      </w:r>
      <w:r w:rsidRPr="00002C27">
        <w:rPr>
          <w:lang w:val="en-GB" w:eastAsia="zh-CN"/>
        </w:rPr>
        <w:t>among explicit and implicit methods for ON-OFF information is expected to be done</w:t>
      </w:r>
      <w:r>
        <w:rPr>
          <w:lang w:val="en-GB" w:eastAsia="zh-CN"/>
        </w:rPr>
        <w:t>.</w:t>
      </w:r>
      <w:r w:rsidR="00C740D2">
        <w:rPr>
          <w:lang w:val="en-GB" w:eastAsia="zh-CN"/>
        </w:rPr>
        <w:t xml:space="preserve"> </w:t>
      </w:r>
    </w:p>
    <w:p w14:paraId="5BB92B04" w14:textId="6148E66D" w:rsidR="007B1248" w:rsidRDefault="00B52875" w:rsidP="00E274E0">
      <w:pPr>
        <w:rPr>
          <w:lang w:val="en-GB" w:eastAsia="zh-CN"/>
        </w:rPr>
      </w:pPr>
      <w:r>
        <w:rPr>
          <w:lang w:val="en-GB" w:eastAsia="zh-CN"/>
        </w:rPr>
        <w:t xml:space="preserve">For </w:t>
      </w:r>
      <w:r>
        <w:rPr>
          <w:rFonts w:hint="eastAsia"/>
          <w:lang w:val="en-GB" w:eastAsia="zh-CN"/>
        </w:rPr>
        <w:t>A</w:t>
      </w:r>
      <w:r>
        <w:rPr>
          <w:lang w:val="en-GB" w:eastAsia="zh-CN"/>
        </w:rPr>
        <w:t xml:space="preserve">lt-1, explicit ON indication is </w:t>
      </w:r>
      <w:r w:rsidR="006F56E8">
        <w:rPr>
          <w:lang w:val="en-GB" w:eastAsia="zh-CN"/>
        </w:rPr>
        <w:t>used at</w:t>
      </w:r>
      <w:r>
        <w:rPr>
          <w:lang w:val="en-GB" w:eastAsia="zh-CN"/>
        </w:rPr>
        <w:t xml:space="preserve"> least for the case that the beam indication is not applicable. In our under</w:t>
      </w:r>
      <w:r w:rsidR="005C522D">
        <w:rPr>
          <w:lang w:val="en-GB" w:eastAsia="zh-CN"/>
        </w:rPr>
        <w:t xml:space="preserve">standing, it is a </w:t>
      </w:r>
      <w:r w:rsidR="00802975">
        <w:rPr>
          <w:lang w:val="en-GB" w:eastAsia="zh-CN"/>
        </w:rPr>
        <w:t>straightforward way to indicate the state of NCR-Fwd</w:t>
      </w:r>
      <w:r w:rsidR="004622F4">
        <w:rPr>
          <w:lang w:val="en-GB" w:eastAsia="zh-CN"/>
        </w:rPr>
        <w:t xml:space="preserve"> but with redundancy signalling overhead, since the “ON” state implies forwarding behaviour and is tightly associated with other </w:t>
      </w:r>
      <w:r w:rsidR="00A04396">
        <w:rPr>
          <w:lang w:val="en-GB" w:eastAsia="zh-CN"/>
        </w:rPr>
        <w:t xml:space="preserve">control </w:t>
      </w:r>
      <w:r w:rsidR="004622F4">
        <w:rPr>
          <w:lang w:val="en-GB" w:eastAsia="zh-CN"/>
        </w:rPr>
        <w:t>information such as beam information</w:t>
      </w:r>
      <w:r w:rsidR="00802975">
        <w:rPr>
          <w:lang w:val="en-GB" w:eastAsia="zh-CN"/>
        </w:rPr>
        <w:t>.</w:t>
      </w:r>
      <w:r w:rsidR="0037326C">
        <w:rPr>
          <w:rFonts w:hint="eastAsia"/>
          <w:lang w:val="en-GB" w:eastAsia="zh-CN"/>
        </w:rPr>
        <w:t xml:space="preserve"> </w:t>
      </w:r>
      <w:r w:rsidR="00C740D2">
        <w:rPr>
          <w:lang w:val="en-GB" w:eastAsia="zh-CN"/>
        </w:rPr>
        <w:t>Wit</w:t>
      </w:r>
      <w:r w:rsidR="00EF1FE0">
        <w:rPr>
          <w:lang w:val="en-GB" w:eastAsia="zh-CN"/>
        </w:rPr>
        <w:t>h regards to</w:t>
      </w:r>
      <w:r w:rsidR="00C740D2">
        <w:rPr>
          <w:lang w:val="en-GB" w:eastAsia="zh-CN"/>
        </w:rPr>
        <w:t xml:space="preserve"> </w:t>
      </w:r>
      <w:r w:rsidR="005C522D">
        <w:rPr>
          <w:lang w:val="en-GB" w:eastAsia="zh-CN"/>
        </w:rPr>
        <w:t>Alt-2</w:t>
      </w:r>
      <w:r w:rsidR="00EF1FE0">
        <w:rPr>
          <w:lang w:val="en-GB" w:eastAsia="zh-CN"/>
        </w:rPr>
        <w:t xml:space="preserve">, </w:t>
      </w:r>
      <w:r w:rsidR="00C740D2">
        <w:rPr>
          <w:lang w:val="en-GB" w:eastAsia="zh-CN"/>
        </w:rPr>
        <w:t>implicit</w:t>
      </w:r>
      <w:r w:rsidR="00EF1FE0">
        <w:rPr>
          <w:lang w:val="en-GB" w:eastAsia="zh-CN"/>
        </w:rPr>
        <w:t xml:space="preserve"> “ON”</w:t>
      </w:r>
      <w:r w:rsidR="00C740D2">
        <w:rPr>
          <w:lang w:val="en-GB" w:eastAsia="zh-CN"/>
        </w:rPr>
        <w:t xml:space="preserve"> indication</w:t>
      </w:r>
      <w:r w:rsidR="00EF1FE0">
        <w:rPr>
          <w:lang w:val="en-GB" w:eastAsia="zh-CN"/>
        </w:rPr>
        <w:t xml:space="preserve"> via </w:t>
      </w:r>
      <w:r w:rsidR="004622F4">
        <w:rPr>
          <w:lang w:val="en-GB" w:eastAsia="zh-CN"/>
        </w:rPr>
        <w:t xml:space="preserve">the beam </w:t>
      </w:r>
      <w:r w:rsidR="00B71AFB">
        <w:rPr>
          <w:lang w:val="en-GB" w:eastAsia="zh-CN"/>
        </w:rPr>
        <w:t>information</w:t>
      </w:r>
      <w:r w:rsidR="005C522D">
        <w:rPr>
          <w:lang w:val="en-GB" w:eastAsia="zh-CN"/>
        </w:rPr>
        <w:t xml:space="preserve"> is considered</w:t>
      </w:r>
      <w:r w:rsidR="004622F4">
        <w:rPr>
          <w:lang w:val="en-GB" w:eastAsia="zh-CN"/>
        </w:rPr>
        <w:t xml:space="preserve">. </w:t>
      </w:r>
      <w:r w:rsidR="00156937">
        <w:rPr>
          <w:lang w:val="en-GB" w:eastAsia="zh-CN"/>
        </w:rPr>
        <w:t>H</w:t>
      </w:r>
      <w:r w:rsidR="00156937">
        <w:rPr>
          <w:rFonts w:hint="eastAsia"/>
          <w:lang w:val="en-GB" w:eastAsia="zh-CN"/>
        </w:rPr>
        <w:t>owever,</w:t>
      </w:r>
      <w:r w:rsidR="004622F4">
        <w:rPr>
          <w:lang w:val="en-GB" w:eastAsia="zh-CN"/>
        </w:rPr>
        <w:t xml:space="preserve"> </w:t>
      </w:r>
      <w:r w:rsidR="007B0A60">
        <w:rPr>
          <w:lang w:val="en-GB" w:eastAsia="zh-CN"/>
        </w:rPr>
        <w:t>the agreements about beam information on FR1 have not been achiev</w:t>
      </w:r>
      <w:r w:rsidR="00AA59D0">
        <w:rPr>
          <w:lang w:val="en-GB" w:eastAsia="zh-CN"/>
        </w:rPr>
        <w:t>e</w:t>
      </w:r>
      <w:r w:rsidR="00156937">
        <w:rPr>
          <w:lang w:val="en-GB" w:eastAsia="zh-CN"/>
        </w:rPr>
        <w:t>d</w:t>
      </w:r>
      <w:r w:rsidR="00AA59D0">
        <w:rPr>
          <w:lang w:val="en-GB" w:eastAsia="zh-CN"/>
        </w:rPr>
        <w:t>,</w:t>
      </w:r>
      <w:r w:rsidR="004622F4">
        <w:rPr>
          <w:lang w:val="en-GB" w:eastAsia="zh-CN"/>
        </w:rPr>
        <w:t xml:space="preserve"> </w:t>
      </w:r>
      <w:r w:rsidR="00156937">
        <w:rPr>
          <w:lang w:val="en-GB" w:eastAsia="zh-CN"/>
        </w:rPr>
        <w:t xml:space="preserve">it is not efficient for ON-OFF indication if only Alt-2 is supported. </w:t>
      </w:r>
      <w:r w:rsidR="00697E4D" w:rsidRPr="00697E4D">
        <w:rPr>
          <w:lang w:val="en-GB" w:eastAsia="zh-CN"/>
        </w:rPr>
        <w:t>For Alt-3, the time resource is explicit indicated with beam indication for access link, so Alt-3 may be included in Alt-2</w:t>
      </w:r>
      <w:r w:rsidR="007B1248">
        <w:rPr>
          <w:lang w:val="en-GB" w:eastAsia="zh-CN"/>
        </w:rPr>
        <w:t>. Base on the discussion above, both Alt-1 and Alt-2 can be considered, the explicit</w:t>
      </w:r>
      <w:r w:rsidR="007B1248">
        <w:rPr>
          <w:rFonts w:hint="eastAsia"/>
          <w:lang w:val="en-GB" w:eastAsia="zh-CN"/>
        </w:rPr>
        <w:t xml:space="preserve"> </w:t>
      </w:r>
      <w:r w:rsidR="007B1248">
        <w:rPr>
          <w:lang w:val="en-GB" w:eastAsia="zh-CN"/>
        </w:rPr>
        <w:t xml:space="preserve">ON indication could be used when the beam indication is not provided, </w:t>
      </w:r>
      <w:r w:rsidR="00B21F74">
        <w:rPr>
          <w:lang w:val="en-GB" w:eastAsia="zh-CN"/>
        </w:rPr>
        <w:t>otherwise, beam indication could implicitly indicate the ON state.</w:t>
      </w:r>
    </w:p>
    <w:p w14:paraId="5272F4C7" w14:textId="4239D65E" w:rsidR="00E274E0" w:rsidRPr="0037326C" w:rsidRDefault="00002C27" w:rsidP="00E274E0">
      <w:pPr>
        <w:rPr>
          <w:b/>
          <w:i/>
          <w:lang w:val="en-GB" w:eastAsia="zh-CN"/>
        </w:rPr>
      </w:pPr>
      <w:bookmarkStart w:id="3" w:name="OLE_LINK1"/>
      <w:r w:rsidRPr="0037326C">
        <w:rPr>
          <w:b/>
          <w:i/>
          <w:lang w:val="en-GB" w:eastAsia="zh-CN"/>
        </w:rPr>
        <w:t>Proposa</w:t>
      </w:r>
      <w:r w:rsidR="005F74E9">
        <w:rPr>
          <w:b/>
          <w:i/>
          <w:lang w:val="en-GB" w:eastAsia="zh-CN"/>
        </w:rPr>
        <w:t>l 5</w:t>
      </w:r>
      <w:r w:rsidR="00C740D2" w:rsidRPr="0037326C">
        <w:rPr>
          <w:b/>
          <w:i/>
          <w:lang w:val="en-GB" w:eastAsia="zh-CN"/>
        </w:rPr>
        <w:t>: S</w:t>
      </w:r>
      <w:r w:rsidR="00C740D2" w:rsidRPr="00F57DF4">
        <w:rPr>
          <w:b/>
          <w:i/>
          <w:lang w:val="en-GB" w:eastAsia="zh-CN"/>
        </w:rPr>
        <w:t>upport</w:t>
      </w:r>
      <w:r w:rsidR="00156937">
        <w:rPr>
          <w:b/>
          <w:i/>
          <w:lang w:val="en-GB" w:eastAsia="zh-CN"/>
        </w:rPr>
        <w:t xml:space="preserve"> Alt-1 and</w:t>
      </w:r>
      <w:r w:rsidR="00C740D2" w:rsidRPr="00F57DF4">
        <w:rPr>
          <w:b/>
          <w:i/>
          <w:lang w:val="en-GB" w:eastAsia="zh-CN"/>
        </w:rPr>
        <w:t xml:space="preserve"> </w:t>
      </w:r>
      <w:r w:rsidR="0037326C" w:rsidRPr="00F57DF4">
        <w:rPr>
          <w:b/>
          <w:i/>
          <w:lang w:val="en-GB" w:eastAsia="zh-CN"/>
        </w:rPr>
        <w:t>Alt-2 to ind</w:t>
      </w:r>
      <w:r w:rsidR="0037326C" w:rsidRPr="0037326C">
        <w:rPr>
          <w:b/>
          <w:i/>
          <w:lang w:val="en-GB" w:eastAsia="zh-CN"/>
        </w:rPr>
        <w:t>icate the ON state of NCR.</w:t>
      </w:r>
    </w:p>
    <w:bookmarkEnd w:id="3"/>
    <w:p w14:paraId="183B9486" w14:textId="41CD867E" w:rsidR="00C74ED9" w:rsidRPr="000D5ABB" w:rsidRDefault="00C74ED9" w:rsidP="00C74ED9">
      <w:pPr>
        <w:pStyle w:val="1"/>
      </w:pPr>
      <w:r w:rsidRPr="000D5ABB">
        <w:t>Conclusion</w:t>
      </w:r>
    </w:p>
    <w:p w14:paraId="40BDA615" w14:textId="4945304C" w:rsidR="00C74ED9" w:rsidRDefault="00C74ED9" w:rsidP="00C74ED9">
      <w:pPr>
        <w:rPr>
          <w:lang w:eastAsia="zh-CN"/>
        </w:rPr>
      </w:pPr>
      <w:r>
        <w:rPr>
          <w:lang w:eastAsia="zh-CN"/>
        </w:rPr>
        <w:t>In this contribution, we discussed different types of side control information to enable NR network-controlled repeaters.</w:t>
      </w:r>
      <w:r w:rsidR="00FA772C">
        <w:rPr>
          <w:lang w:eastAsia="zh-CN"/>
        </w:rPr>
        <w:t xml:space="preserve"> The following </w:t>
      </w:r>
      <w:bookmarkStart w:id="4" w:name="_GoBack"/>
      <w:bookmarkEnd w:id="4"/>
      <w:r>
        <w:rPr>
          <w:lang w:eastAsia="zh-CN"/>
        </w:rPr>
        <w:t>proposals are achieved:</w:t>
      </w:r>
    </w:p>
    <w:p w14:paraId="055300DB" w14:textId="77777777" w:rsidR="00156937" w:rsidRPr="005F74E9" w:rsidRDefault="00156937" w:rsidP="00156937">
      <w:pPr>
        <w:rPr>
          <w:b/>
          <w:i/>
          <w:lang w:eastAsia="zh-CN"/>
        </w:rPr>
      </w:pPr>
      <w:r>
        <w:rPr>
          <w:b/>
          <w:i/>
          <w:lang w:eastAsia="zh-CN"/>
        </w:rPr>
        <w:t>Proposal 1</w:t>
      </w:r>
      <w:r w:rsidRPr="005F74E9">
        <w:rPr>
          <w:b/>
          <w:i/>
          <w:lang w:eastAsia="zh-CN"/>
        </w:rPr>
        <w:t>: A beam for access link can be determined by {beam index, beam type, and beam direction}.</w:t>
      </w:r>
    </w:p>
    <w:p w14:paraId="5C548DCD" w14:textId="77777777" w:rsidR="00156937" w:rsidRDefault="00156937" w:rsidP="00156937">
      <w:pPr>
        <w:rPr>
          <w:b/>
          <w:i/>
          <w:lang w:eastAsia="zh-CN"/>
        </w:rPr>
      </w:pPr>
      <w:r w:rsidRPr="008B3F51">
        <w:rPr>
          <w:rFonts w:hint="eastAsia"/>
          <w:b/>
          <w:i/>
          <w:lang w:eastAsia="zh-CN"/>
        </w:rPr>
        <w:t>P</w:t>
      </w:r>
      <w:r>
        <w:rPr>
          <w:b/>
          <w:i/>
          <w:lang w:eastAsia="zh-CN"/>
        </w:rPr>
        <w:t>roposal 2: Beam type c</w:t>
      </w:r>
      <w:r>
        <w:rPr>
          <w:rFonts w:hint="eastAsia"/>
          <w:b/>
          <w:i/>
          <w:lang w:eastAsia="zh-CN"/>
        </w:rPr>
        <w:t>an</w:t>
      </w:r>
      <w:r>
        <w:rPr>
          <w:b/>
          <w:i/>
          <w:lang w:eastAsia="zh-CN"/>
        </w:rPr>
        <w:t xml:space="preserve"> be defined by the half power beam width.</w:t>
      </w:r>
    </w:p>
    <w:p w14:paraId="32D0CCD0" w14:textId="400E8480" w:rsidR="00156937" w:rsidRDefault="00156937" w:rsidP="00156937">
      <w:pPr>
        <w:rPr>
          <w:b/>
          <w:i/>
          <w:lang w:eastAsia="zh-CN"/>
        </w:rPr>
      </w:pPr>
      <w:r>
        <w:rPr>
          <w:b/>
          <w:i/>
          <w:lang w:eastAsia="zh-CN"/>
        </w:rPr>
        <w:t>Proposal 3: Beam direction c</w:t>
      </w:r>
      <w:r>
        <w:rPr>
          <w:rFonts w:hint="eastAsia"/>
          <w:b/>
          <w:i/>
          <w:lang w:eastAsia="zh-CN"/>
        </w:rPr>
        <w:t>an</w:t>
      </w:r>
      <w:r>
        <w:rPr>
          <w:b/>
          <w:i/>
          <w:lang w:eastAsia="zh-CN"/>
        </w:rPr>
        <w:t xml:space="preserve"> be defined by </w:t>
      </w:r>
      <w:r>
        <w:rPr>
          <w:rFonts w:hint="eastAsia"/>
          <w:b/>
          <w:i/>
          <w:lang w:eastAsia="zh-CN"/>
        </w:rPr>
        <w:t>beam</w:t>
      </w:r>
      <w:r>
        <w:rPr>
          <w:b/>
          <w:i/>
          <w:lang w:eastAsia="zh-CN"/>
        </w:rPr>
        <w:t xml:space="preserve"> </w:t>
      </w:r>
      <w:r>
        <w:rPr>
          <w:rFonts w:hint="eastAsia"/>
          <w:b/>
          <w:i/>
          <w:lang w:eastAsia="zh-CN"/>
        </w:rPr>
        <w:t>centre</w:t>
      </w:r>
      <w:r>
        <w:rPr>
          <w:b/>
          <w:i/>
          <w:lang w:eastAsia="zh-CN"/>
        </w:rPr>
        <w:t xml:space="preserve"> </w:t>
      </w:r>
      <w:r>
        <w:rPr>
          <w:rFonts w:hint="eastAsia"/>
          <w:b/>
          <w:i/>
          <w:lang w:eastAsia="zh-CN"/>
        </w:rPr>
        <w:t>direction</w:t>
      </w:r>
      <w:r>
        <w:rPr>
          <w:b/>
          <w:i/>
          <w:lang w:eastAsia="zh-CN"/>
        </w:rPr>
        <w:t>.</w:t>
      </w:r>
    </w:p>
    <w:p w14:paraId="35284E64" w14:textId="77777777" w:rsidR="00156937" w:rsidRPr="009D1987" w:rsidRDefault="00156937" w:rsidP="00156937">
      <w:pPr>
        <w:rPr>
          <w:b/>
          <w:i/>
          <w:lang w:val="en-GB" w:eastAsia="zh-CN"/>
        </w:rPr>
      </w:pPr>
      <w:r>
        <w:rPr>
          <w:b/>
          <w:i/>
          <w:lang w:val="en-GB" w:eastAsia="zh-CN"/>
        </w:rPr>
        <w:t>Proposal 4</w:t>
      </w:r>
      <w:r w:rsidRPr="006D211B">
        <w:rPr>
          <w:b/>
          <w:i/>
          <w:lang w:val="en-GB" w:eastAsia="zh-CN"/>
        </w:rPr>
        <w:t xml:space="preserve">: </w:t>
      </w:r>
      <w:r>
        <w:rPr>
          <w:b/>
          <w:i/>
          <w:lang w:val="en-GB" w:eastAsia="zh-CN"/>
        </w:rPr>
        <w:t>For beam determination for backhaul link, a predefined rule can be defined, i.e., the same beam is applied to both B-link and C-link.</w:t>
      </w:r>
    </w:p>
    <w:p w14:paraId="07FDF839" w14:textId="54F815B1" w:rsidR="00156937" w:rsidRPr="00156937" w:rsidRDefault="00156937" w:rsidP="00156937">
      <w:pPr>
        <w:rPr>
          <w:b/>
          <w:i/>
          <w:lang w:val="en-GB" w:eastAsia="zh-CN"/>
        </w:rPr>
      </w:pPr>
      <w:r w:rsidRPr="0037326C">
        <w:rPr>
          <w:b/>
          <w:i/>
          <w:lang w:val="en-GB" w:eastAsia="zh-CN"/>
        </w:rPr>
        <w:t>Proposa</w:t>
      </w:r>
      <w:r>
        <w:rPr>
          <w:b/>
          <w:i/>
          <w:lang w:val="en-GB" w:eastAsia="zh-CN"/>
        </w:rPr>
        <w:t>l 5</w:t>
      </w:r>
      <w:r w:rsidRPr="0037326C">
        <w:rPr>
          <w:b/>
          <w:i/>
          <w:lang w:val="en-GB" w:eastAsia="zh-CN"/>
        </w:rPr>
        <w:t>: S</w:t>
      </w:r>
      <w:r w:rsidRPr="00F57DF4">
        <w:rPr>
          <w:b/>
          <w:i/>
          <w:lang w:val="en-GB" w:eastAsia="zh-CN"/>
        </w:rPr>
        <w:t>upport</w:t>
      </w:r>
      <w:r>
        <w:rPr>
          <w:b/>
          <w:i/>
          <w:lang w:val="en-GB" w:eastAsia="zh-CN"/>
        </w:rPr>
        <w:t xml:space="preserve"> Alt-1 and</w:t>
      </w:r>
      <w:r w:rsidRPr="00F57DF4">
        <w:rPr>
          <w:b/>
          <w:i/>
          <w:lang w:val="en-GB" w:eastAsia="zh-CN"/>
        </w:rPr>
        <w:t xml:space="preserve"> Alt-2 to ind</w:t>
      </w:r>
      <w:r w:rsidRPr="0037326C">
        <w:rPr>
          <w:b/>
          <w:i/>
          <w:lang w:val="en-GB" w:eastAsia="zh-CN"/>
        </w:rPr>
        <w:t>icate the ON state of NCR.</w:t>
      </w:r>
    </w:p>
    <w:p w14:paraId="6C6184C8" w14:textId="0A884C49" w:rsidR="000F68C0" w:rsidRDefault="00C74ED9" w:rsidP="00776678">
      <w:pPr>
        <w:pStyle w:val="1"/>
        <w:rPr>
          <w:lang w:eastAsia="zh-CN"/>
        </w:rPr>
      </w:pPr>
      <w:r w:rsidRPr="009D1509">
        <w:t>Reference</w:t>
      </w:r>
      <w:bookmarkEnd w:id="0"/>
    </w:p>
    <w:p w14:paraId="6B6E8014" w14:textId="08908BC6" w:rsidR="00787625" w:rsidRDefault="00787625" w:rsidP="00412A8D">
      <w:pPr>
        <w:pStyle w:val="af2"/>
        <w:numPr>
          <w:ilvl w:val="0"/>
          <w:numId w:val="11"/>
        </w:numPr>
        <w:ind w:firstLineChars="0"/>
      </w:pPr>
      <w:r>
        <w:t>RP-222673</w:t>
      </w:r>
      <w:r>
        <w:rPr>
          <w:lang w:eastAsia="zh-CN"/>
        </w:rPr>
        <w:t xml:space="preserve">, </w:t>
      </w:r>
      <w:r w:rsidRPr="00787625">
        <w:rPr>
          <w:lang w:eastAsia="zh-CN"/>
        </w:rPr>
        <w:t>New WID on NR network-controlled repeaters</w:t>
      </w:r>
      <w:r>
        <w:rPr>
          <w:lang w:eastAsia="zh-CN"/>
        </w:rPr>
        <w:t>, ZTE, RAN</w:t>
      </w:r>
      <w:r w:rsidR="002C654C">
        <w:rPr>
          <w:lang w:eastAsia="zh-CN"/>
        </w:rPr>
        <w:t xml:space="preserve"> #97-e, Sep., 2022. </w:t>
      </w:r>
    </w:p>
    <w:p w14:paraId="5FC46BD3" w14:textId="76B648D7" w:rsidR="00787625" w:rsidRPr="00DB3734" w:rsidRDefault="00787625" w:rsidP="00412A8D">
      <w:pPr>
        <w:pStyle w:val="af2"/>
        <w:numPr>
          <w:ilvl w:val="0"/>
          <w:numId w:val="11"/>
        </w:numPr>
        <w:ind w:firstLineChars="0"/>
      </w:pPr>
      <w:r w:rsidRPr="00A668A6">
        <w:t>3GPP RAN1, RAN1#109-e, Chairman Notes</w:t>
      </w:r>
      <w:r w:rsidRPr="00DB3734">
        <w:t>.</w:t>
      </w:r>
    </w:p>
    <w:p w14:paraId="0D696C8D" w14:textId="4B65D505" w:rsidR="00787625" w:rsidRDefault="00787625" w:rsidP="00412A8D">
      <w:pPr>
        <w:pStyle w:val="af2"/>
        <w:numPr>
          <w:ilvl w:val="0"/>
          <w:numId w:val="11"/>
        </w:numPr>
        <w:ind w:firstLineChars="0"/>
      </w:pPr>
      <w:r>
        <w:t>3GPP RAN1, RAN1#110</w:t>
      </w:r>
      <w:r w:rsidRPr="00A668A6">
        <w:t>, Chairman Notes</w:t>
      </w:r>
      <w:r w:rsidRPr="00DB3734">
        <w:t>.</w:t>
      </w:r>
    </w:p>
    <w:p w14:paraId="3E07E777" w14:textId="700C832A" w:rsidR="009D1987" w:rsidRDefault="009D1987" w:rsidP="009D1987">
      <w:pPr>
        <w:pStyle w:val="af2"/>
        <w:numPr>
          <w:ilvl w:val="0"/>
          <w:numId w:val="11"/>
        </w:numPr>
        <w:ind w:firstLineChars="0"/>
      </w:pPr>
      <w:r>
        <w:t>3GPP RAN1, RAN1#110b-e</w:t>
      </w:r>
      <w:r w:rsidRPr="00A668A6">
        <w:t>, Chairman Notes</w:t>
      </w:r>
      <w:r w:rsidRPr="00DB3734">
        <w:t>.</w:t>
      </w:r>
    </w:p>
    <w:p w14:paraId="2B10C5D7" w14:textId="45C1E7D3" w:rsidR="00C125D1" w:rsidRPr="00DB3734" w:rsidRDefault="00C125D1" w:rsidP="00C125D1">
      <w:pPr>
        <w:pStyle w:val="af2"/>
        <w:numPr>
          <w:ilvl w:val="0"/>
          <w:numId w:val="11"/>
        </w:numPr>
        <w:ind w:firstLineChars="0"/>
      </w:pPr>
      <w:r w:rsidRPr="00C125D1">
        <w:t>R1-2206001</w:t>
      </w:r>
      <w:r>
        <w:t xml:space="preserve">, </w:t>
      </w:r>
      <w:r w:rsidRPr="00C125D1">
        <w:t>Discussion on side control information to enable NR network-controlled repeaters</w:t>
      </w:r>
      <w:r>
        <w:t>, Spreadtrum communications.</w:t>
      </w:r>
    </w:p>
    <w:p w14:paraId="1CA9ED78" w14:textId="77777777" w:rsidR="009D1987" w:rsidRPr="00DB3734" w:rsidRDefault="009D1987" w:rsidP="009D1987">
      <w:pPr>
        <w:pStyle w:val="af2"/>
        <w:ind w:left="420" w:firstLineChars="0" w:firstLine="0"/>
      </w:pPr>
    </w:p>
    <w:p w14:paraId="7FB04172" w14:textId="38B3B709" w:rsidR="00787625" w:rsidRDefault="00787625" w:rsidP="00DC302A">
      <w:pPr>
        <w:pStyle w:val="af2"/>
        <w:ind w:left="330" w:hangingChars="150" w:hanging="330"/>
      </w:pPr>
    </w:p>
    <w:p w14:paraId="6181ACAF" w14:textId="58B21A01" w:rsidR="001D755D" w:rsidRPr="00CD5A3A" w:rsidRDefault="001D755D" w:rsidP="00014C2B">
      <w:pPr>
        <w:ind w:firstLineChars="190" w:firstLine="418"/>
      </w:pPr>
    </w:p>
    <w:sectPr w:rsidR="001D755D" w:rsidRPr="00CD5A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BAF69" w14:textId="77777777" w:rsidR="003F1CD8" w:rsidRDefault="003F1CD8">
      <w:r>
        <w:separator/>
      </w:r>
    </w:p>
  </w:endnote>
  <w:endnote w:type="continuationSeparator" w:id="0">
    <w:p w14:paraId="0962830C" w14:textId="77777777" w:rsidR="003F1CD8" w:rsidRDefault="003F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94E9D" w14:textId="77777777" w:rsidR="003F1CD8" w:rsidRDefault="003F1CD8">
      <w:r>
        <w:separator/>
      </w:r>
    </w:p>
  </w:footnote>
  <w:footnote w:type="continuationSeparator" w:id="0">
    <w:p w14:paraId="6D539BF2" w14:textId="77777777" w:rsidR="003F1CD8" w:rsidRDefault="003F1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C0E"/>
    <w:multiLevelType w:val="hybridMultilevel"/>
    <w:tmpl w:val="E9D2BB78"/>
    <w:lvl w:ilvl="0" w:tplc="04090001">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16C04"/>
    <w:multiLevelType w:val="hybridMultilevel"/>
    <w:tmpl w:val="0834FC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049E6"/>
    <w:multiLevelType w:val="hybridMultilevel"/>
    <w:tmpl w:val="A330FE60"/>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C516F"/>
    <w:multiLevelType w:val="hybridMultilevel"/>
    <w:tmpl w:val="EF308C9A"/>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F0B38"/>
    <w:multiLevelType w:val="hybridMultilevel"/>
    <w:tmpl w:val="2392EC42"/>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25701"/>
    <w:multiLevelType w:val="hybridMultilevel"/>
    <w:tmpl w:val="1018DA4C"/>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2513C8"/>
    <w:multiLevelType w:val="hybridMultilevel"/>
    <w:tmpl w:val="31EA2A2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234A1"/>
    <w:multiLevelType w:val="hybridMultilevel"/>
    <w:tmpl w:val="7F8A6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E66B7C"/>
    <w:multiLevelType w:val="hybridMultilevel"/>
    <w:tmpl w:val="631A6336"/>
    <w:lvl w:ilvl="0" w:tplc="A0240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D4DD9"/>
    <w:multiLevelType w:val="hybridMultilevel"/>
    <w:tmpl w:val="75A26870"/>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8D21C4"/>
    <w:multiLevelType w:val="multilevel"/>
    <w:tmpl w:val="586EC94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D4D2B73"/>
    <w:multiLevelType w:val="hybridMultilevel"/>
    <w:tmpl w:val="3938A3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AB5139"/>
    <w:multiLevelType w:val="hybridMultilevel"/>
    <w:tmpl w:val="45563F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845F77"/>
    <w:multiLevelType w:val="hybridMultilevel"/>
    <w:tmpl w:val="58807D3A"/>
    <w:lvl w:ilvl="0" w:tplc="AD3C8A8C">
      <w:start w:val="1"/>
      <w:numFmt w:val="bullet"/>
      <w:lvlText w:val=""/>
      <w:lvlJc w:val="left"/>
      <w:pPr>
        <w:tabs>
          <w:tab w:val="num" w:pos="720"/>
        </w:tabs>
        <w:ind w:left="720" w:hanging="360"/>
      </w:pPr>
      <w:rPr>
        <w:rFonts w:ascii="Symbol" w:hAnsi="Symbol" w:hint="default"/>
      </w:rPr>
    </w:lvl>
    <w:lvl w:ilvl="1" w:tplc="8AF8BF32" w:tentative="1">
      <w:start w:val="1"/>
      <w:numFmt w:val="bullet"/>
      <w:lvlText w:val=""/>
      <w:lvlJc w:val="left"/>
      <w:pPr>
        <w:tabs>
          <w:tab w:val="num" w:pos="1440"/>
        </w:tabs>
        <w:ind w:left="1440" w:hanging="360"/>
      </w:pPr>
      <w:rPr>
        <w:rFonts w:ascii="Symbol" w:hAnsi="Symbol" w:hint="default"/>
      </w:rPr>
    </w:lvl>
    <w:lvl w:ilvl="2" w:tplc="7D4EA56E" w:tentative="1">
      <w:start w:val="1"/>
      <w:numFmt w:val="bullet"/>
      <w:lvlText w:val=""/>
      <w:lvlJc w:val="left"/>
      <w:pPr>
        <w:tabs>
          <w:tab w:val="num" w:pos="2160"/>
        </w:tabs>
        <w:ind w:left="2160" w:hanging="360"/>
      </w:pPr>
      <w:rPr>
        <w:rFonts w:ascii="Symbol" w:hAnsi="Symbol" w:hint="default"/>
      </w:rPr>
    </w:lvl>
    <w:lvl w:ilvl="3" w:tplc="EC365B2E" w:tentative="1">
      <w:start w:val="1"/>
      <w:numFmt w:val="bullet"/>
      <w:lvlText w:val=""/>
      <w:lvlJc w:val="left"/>
      <w:pPr>
        <w:tabs>
          <w:tab w:val="num" w:pos="2880"/>
        </w:tabs>
        <w:ind w:left="2880" w:hanging="360"/>
      </w:pPr>
      <w:rPr>
        <w:rFonts w:ascii="Symbol" w:hAnsi="Symbol" w:hint="default"/>
      </w:rPr>
    </w:lvl>
    <w:lvl w:ilvl="4" w:tplc="52F272C2" w:tentative="1">
      <w:start w:val="1"/>
      <w:numFmt w:val="bullet"/>
      <w:lvlText w:val=""/>
      <w:lvlJc w:val="left"/>
      <w:pPr>
        <w:tabs>
          <w:tab w:val="num" w:pos="3600"/>
        </w:tabs>
        <w:ind w:left="3600" w:hanging="360"/>
      </w:pPr>
      <w:rPr>
        <w:rFonts w:ascii="Symbol" w:hAnsi="Symbol" w:hint="default"/>
      </w:rPr>
    </w:lvl>
    <w:lvl w:ilvl="5" w:tplc="0E540C58" w:tentative="1">
      <w:start w:val="1"/>
      <w:numFmt w:val="bullet"/>
      <w:lvlText w:val=""/>
      <w:lvlJc w:val="left"/>
      <w:pPr>
        <w:tabs>
          <w:tab w:val="num" w:pos="4320"/>
        </w:tabs>
        <w:ind w:left="4320" w:hanging="360"/>
      </w:pPr>
      <w:rPr>
        <w:rFonts w:ascii="Symbol" w:hAnsi="Symbol" w:hint="default"/>
      </w:rPr>
    </w:lvl>
    <w:lvl w:ilvl="6" w:tplc="DBC80062" w:tentative="1">
      <w:start w:val="1"/>
      <w:numFmt w:val="bullet"/>
      <w:lvlText w:val=""/>
      <w:lvlJc w:val="left"/>
      <w:pPr>
        <w:tabs>
          <w:tab w:val="num" w:pos="5040"/>
        </w:tabs>
        <w:ind w:left="5040" w:hanging="360"/>
      </w:pPr>
      <w:rPr>
        <w:rFonts w:ascii="Symbol" w:hAnsi="Symbol" w:hint="default"/>
      </w:rPr>
    </w:lvl>
    <w:lvl w:ilvl="7" w:tplc="01964CBC" w:tentative="1">
      <w:start w:val="1"/>
      <w:numFmt w:val="bullet"/>
      <w:lvlText w:val=""/>
      <w:lvlJc w:val="left"/>
      <w:pPr>
        <w:tabs>
          <w:tab w:val="num" w:pos="5760"/>
        </w:tabs>
        <w:ind w:left="5760" w:hanging="360"/>
      </w:pPr>
      <w:rPr>
        <w:rFonts w:ascii="Symbol" w:hAnsi="Symbol" w:hint="default"/>
      </w:rPr>
    </w:lvl>
    <w:lvl w:ilvl="8" w:tplc="53F2E42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4946E8"/>
    <w:multiLevelType w:val="hybridMultilevel"/>
    <w:tmpl w:val="F95A84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21"/>
  </w:num>
  <w:num w:numId="5">
    <w:abstractNumId w:val="14"/>
  </w:num>
  <w:num w:numId="6">
    <w:abstractNumId w:val="12"/>
  </w:num>
  <w:num w:numId="7">
    <w:abstractNumId w:val="22"/>
  </w:num>
  <w:num w:numId="8">
    <w:abstractNumId w:val="11"/>
  </w:num>
  <w:num w:numId="9">
    <w:abstractNumId w:val="13"/>
  </w:num>
  <w:num w:numId="10">
    <w:abstractNumId w:val="19"/>
  </w:num>
  <w:num w:numId="11">
    <w:abstractNumId w:val="16"/>
  </w:num>
  <w:num w:numId="12">
    <w:abstractNumId w:val="17"/>
  </w:num>
  <w:num w:numId="13">
    <w:abstractNumId w:val="15"/>
  </w:num>
  <w:num w:numId="14">
    <w:abstractNumId w:val="0"/>
  </w:num>
  <w:num w:numId="15">
    <w:abstractNumId w:val="23"/>
  </w:num>
  <w:num w:numId="16">
    <w:abstractNumId w:val="5"/>
  </w:num>
  <w:num w:numId="17">
    <w:abstractNumId w:val="9"/>
  </w:num>
  <w:num w:numId="18">
    <w:abstractNumId w:val="1"/>
  </w:num>
  <w:num w:numId="19">
    <w:abstractNumId w:val="4"/>
  </w:num>
  <w:num w:numId="20">
    <w:abstractNumId w:val="2"/>
  </w:num>
  <w:num w:numId="21">
    <w:abstractNumId w:val="7"/>
  </w:num>
  <w:num w:numId="22">
    <w:abstractNumId w:val="3"/>
  </w:num>
  <w:num w:numId="23">
    <w:abstractNumId w:val="18"/>
  </w:num>
  <w:num w:numId="24">
    <w:abstractNumId w:val="8"/>
  </w:num>
  <w:num w:numId="2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2C27"/>
    <w:rsid w:val="000033A3"/>
    <w:rsid w:val="00003410"/>
    <w:rsid w:val="00003605"/>
    <w:rsid w:val="00003776"/>
    <w:rsid w:val="00003C56"/>
    <w:rsid w:val="00003C89"/>
    <w:rsid w:val="00003D0F"/>
    <w:rsid w:val="00003EC2"/>
    <w:rsid w:val="00003F7C"/>
    <w:rsid w:val="000040A9"/>
    <w:rsid w:val="0000413A"/>
    <w:rsid w:val="0000458E"/>
    <w:rsid w:val="00004849"/>
    <w:rsid w:val="000048B6"/>
    <w:rsid w:val="00004B5C"/>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C2B"/>
    <w:rsid w:val="00014D9C"/>
    <w:rsid w:val="00014FBF"/>
    <w:rsid w:val="00015377"/>
    <w:rsid w:val="00015D73"/>
    <w:rsid w:val="00015EEF"/>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571"/>
    <w:rsid w:val="000227A5"/>
    <w:rsid w:val="00022977"/>
    <w:rsid w:val="00022E67"/>
    <w:rsid w:val="000232B4"/>
    <w:rsid w:val="0002330F"/>
    <w:rsid w:val="00023388"/>
    <w:rsid w:val="00023425"/>
    <w:rsid w:val="00023875"/>
    <w:rsid w:val="00023A6F"/>
    <w:rsid w:val="00023B81"/>
    <w:rsid w:val="00023E73"/>
    <w:rsid w:val="00023F59"/>
    <w:rsid w:val="000241BE"/>
    <w:rsid w:val="000241FA"/>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4F6"/>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A51"/>
    <w:rsid w:val="00034BED"/>
    <w:rsid w:val="000352B3"/>
    <w:rsid w:val="00035489"/>
    <w:rsid w:val="00035A04"/>
    <w:rsid w:val="00035C14"/>
    <w:rsid w:val="000363F3"/>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478"/>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FE5"/>
    <w:rsid w:val="00057223"/>
    <w:rsid w:val="00057358"/>
    <w:rsid w:val="000574E1"/>
    <w:rsid w:val="00057873"/>
    <w:rsid w:val="00057C60"/>
    <w:rsid w:val="00057DC8"/>
    <w:rsid w:val="00060685"/>
    <w:rsid w:val="00060937"/>
    <w:rsid w:val="00060C8C"/>
    <w:rsid w:val="00061162"/>
    <w:rsid w:val="000612E1"/>
    <w:rsid w:val="000614FE"/>
    <w:rsid w:val="00061945"/>
    <w:rsid w:val="00062167"/>
    <w:rsid w:val="000622DF"/>
    <w:rsid w:val="00062B1B"/>
    <w:rsid w:val="00062B8D"/>
    <w:rsid w:val="00062FDC"/>
    <w:rsid w:val="0006344A"/>
    <w:rsid w:val="000636F0"/>
    <w:rsid w:val="00063907"/>
    <w:rsid w:val="00063CBC"/>
    <w:rsid w:val="0006408A"/>
    <w:rsid w:val="00064B91"/>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0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554"/>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D03"/>
    <w:rsid w:val="000B7FA8"/>
    <w:rsid w:val="000C0680"/>
    <w:rsid w:val="000C0867"/>
    <w:rsid w:val="000C0AA9"/>
    <w:rsid w:val="000C0B59"/>
    <w:rsid w:val="000C0EA9"/>
    <w:rsid w:val="000C115D"/>
    <w:rsid w:val="000C1535"/>
    <w:rsid w:val="000C1700"/>
    <w:rsid w:val="000C172A"/>
    <w:rsid w:val="000C1B59"/>
    <w:rsid w:val="000C1F98"/>
    <w:rsid w:val="000C21EA"/>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B86"/>
    <w:rsid w:val="000C5F91"/>
    <w:rsid w:val="000C6025"/>
    <w:rsid w:val="000C6127"/>
    <w:rsid w:val="000C6AFF"/>
    <w:rsid w:val="000C6CD7"/>
    <w:rsid w:val="000C6CE0"/>
    <w:rsid w:val="000D032D"/>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ABB"/>
    <w:rsid w:val="000D5C60"/>
    <w:rsid w:val="000D5E12"/>
    <w:rsid w:val="000D60CE"/>
    <w:rsid w:val="000D61C8"/>
    <w:rsid w:val="000D6E88"/>
    <w:rsid w:val="000D71E2"/>
    <w:rsid w:val="000D73A5"/>
    <w:rsid w:val="000D748D"/>
    <w:rsid w:val="000D74D8"/>
    <w:rsid w:val="000D78B1"/>
    <w:rsid w:val="000D7D6C"/>
    <w:rsid w:val="000D7F90"/>
    <w:rsid w:val="000E0469"/>
    <w:rsid w:val="000E07D6"/>
    <w:rsid w:val="000E08BD"/>
    <w:rsid w:val="000E1380"/>
    <w:rsid w:val="000E156A"/>
    <w:rsid w:val="000E18DF"/>
    <w:rsid w:val="000E194D"/>
    <w:rsid w:val="000E1EF6"/>
    <w:rsid w:val="000E209D"/>
    <w:rsid w:val="000E30E5"/>
    <w:rsid w:val="000E4066"/>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910"/>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8C0"/>
    <w:rsid w:val="000F6EF8"/>
    <w:rsid w:val="000F6F8E"/>
    <w:rsid w:val="000F72A5"/>
    <w:rsid w:val="000F741D"/>
    <w:rsid w:val="000F7632"/>
    <w:rsid w:val="000F77A8"/>
    <w:rsid w:val="000F77EF"/>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BFE"/>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53"/>
    <w:rsid w:val="0011716C"/>
    <w:rsid w:val="00117683"/>
    <w:rsid w:val="00117A6A"/>
    <w:rsid w:val="00117B4E"/>
    <w:rsid w:val="00117C85"/>
    <w:rsid w:val="00117F1B"/>
    <w:rsid w:val="00120187"/>
    <w:rsid w:val="001202DA"/>
    <w:rsid w:val="00120580"/>
    <w:rsid w:val="001206A8"/>
    <w:rsid w:val="00120835"/>
    <w:rsid w:val="00120B13"/>
    <w:rsid w:val="00120CCE"/>
    <w:rsid w:val="00121211"/>
    <w:rsid w:val="00121379"/>
    <w:rsid w:val="00121E22"/>
    <w:rsid w:val="00122428"/>
    <w:rsid w:val="00122900"/>
    <w:rsid w:val="00122EF9"/>
    <w:rsid w:val="00123069"/>
    <w:rsid w:val="001230AF"/>
    <w:rsid w:val="001236CC"/>
    <w:rsid w:val="00123736"/>
    <w:rsid w:val="00124327"/>
    <w:rsid w:val="00124D84"/>
    <w:rsid w:val="001250DD"/>
    <w:rsid w:val="001251B3"/>
    <w:rsid w:val="00125589"/>
    <w:rsid w:val="00125733"/>
    <w:rsid w:val="001259EE"/>
    <w:rsid w:val="00125B25"/>
    <w:rsid w:val="00125E9F"/>
    <w:rsid w:val="00126263"/>
    <w:rsid w:val="001263AA"/>
    <w:rsid w:val="001263E4"/>
    <w:rsid w:val="001264D4"/>
    <w:rsid w:val="001278E6"/>
    <w:rsid w:val="00127910"/>
    <w:rsid w:val="001302CC"/>
    <w:rsid w:val="00130757"/>
    <w:rsid w:val="00130779"/>
    <w:rsid w:val="001307A1"/>
    <w:rsid w:val="00130B6A"/>
    <w:rsid w:val="00130CA4"/>
    <w:rsid w:val="00130FA9"/>
    <w:rsid w:val="001313E8"/>
    <w:rsid w:val="0013199F"/>
    <w:rsid w:val="00131BB0"/>
    <w:rsid w:val="00131C56"/>
    <w:rsid w:val="00131C59"/>
    <w:rsid w:val="00131FE4"/>
    <w:rsid w:val="001321D3"/>
    <w:rsid w:val="001324FC"/>
    <w:rsid w:val="001326A6"/>
    <w:rsid w:val="00132753"/>
    <w:rsid w:val="001333E9"/>
    <w:rsid w:val="00133599"/>
    <w:rsid w:val="001335F2"/>
    <w:rsid w:val="0013375D"/>
    <w:rsid w:val="0013395D"/>
    <w:rsid w:val="00133BF7"/>
    <w:rsid w:val="00133E7C"/>
    <w:rsid w:val="001344F8"/>
    <w:rsid w:val="001347C0"/>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9A3"/>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937"/>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48B"/>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EA2"/>
    <w:rsid w:val="00184FBE"/>
    <w:rsid w:val="001856E3"/>
    <w:rsid w:val="00185768"/>
    <w:rsid w:val="001857F3"/>
    <w:rsid w:val="0018588A"/>
    <w:rsid w:val="00185987"/>
    <w:rsid w:val="00185A32"/>
    <w:rsid w:val="00185A64"/>
    <w:rsid w:val="00185A9C"/>
    <w:rsid w:val="00185E73"/>
    <w:rsid w:val="00185F41"/>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B4"/>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61"/>
    <w:rsid w:val="001B4F34"/>
    <w:rsid w:val="001B4FC9"/>
    <w:rsid w:val="001B52EC"/>
    <w:rsid w:val="001B5304"/>
    <w:rsid w:val="001B554A"/>
    <w:rsid w:val="001B5926"/>
    <w:rsid w:val="001B5B33"/>
    <w:rsid w:val="001B5BB9"/>
    <w:rsid w:val="001B6564"/>
    <w:rsid w:val="001B691A"/>
    <w:rsid w:val="001B6A57"/>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78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6BB"/>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55D"/>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65A"/>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2D56"/>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D45"/>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397"/>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5B5C"/>
    <w:rsid w:val="00256BCB"/>
    <w:rsid w:val="0025759B"/>
    <w:rsid w:val="00257BF4"/>
    <w:rsid w:val="00260003"/>
    <w:rsid w:val="0026007A"/>
    <w:rsid w:val="00260170"/>
    <w:rsid w:val="0026035D"/>
    <w:rsid w:val="00260472"/>
    <w:rsid w:val="002605D6"/>
    <w:rsid w:val="002606D6"/>
    <w:rsid w:val="00260A30"/>
    <w:rsid w:val="00260C6B"/>
    <w:rsid w:val="002610CB"/>
    <w:rsid w:val="00261511"/>
    <w:rsid w:val="00261823"/>
    <w:rsid w:val="00261C6E"/>
    <w:rsid w:val="00261C98"/>
    <w:rsid w:val="002620EF"/>
    <w:rsid w:val="0026223B"/>
    <w:rsid w:val="0026248E"/>
    <w:rsid w:val="00262604"/>
    <w:rsid w:val="00262680"/>
    <w:rsid w:val="00262887"/>
    <w:rsid w:val="00262914"/>
    <w:rsid w:val="00262DD3"/>
    <w:rsid w:val="00262FAC"/>
    <w:rsid w:val="00263808"/>
    <w:rsid w:val="00263E81"/>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70"/>
    <w:rsid w:val="002729B6"/>
    <w:rsid w:val="00272B03"/>
    <w:rsid w:val="00272BBD"/>
    <w:rsid w:val="00272FB1"/>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F4"/>
    <w:rsid w:val="002802AE"/>
    <w:rsid w:val="00280481"/>
    <w:rsid w:val="0028048C"/>
    <w:rsid w:val="00280608"/>
    <w:rsid w:val="00280AB1"/>
    <w:rsid w:val="002811FE"/>
    <w:rsid w:val="002815A3"/>
    <w:rsid w:val="00281751"/>
    <w:rsid w:val="002819CE"/>
    <w:rsid w:val="00281A3C"/>
    <w:rsid w:val="00281C2B"/>
    <w:rsid w:val="00281C4F"/>
    <w:rsid w:val="0028216F"/>
    <w:rsid w:val="00282378"/>
    <w:rsid w:val="00282463"/>
    <w:rsid w:val="00282554"/>
    <w:rsid w:val="00282772"/>
    <w:rsid w:val="00284BAE"/>
    <w:rsid w:val="00285135"/>
    <w:rsid w:val="0028527A"/>
    <w:rsid w:val="00285673"/>
    <w:rsid w:val="002859AF"/>
    <w:rsid w:val="00285E23"/>
    <w:rsid w:val="00286AE7"/>
    <w:rsid w:val="00287243"/>
    <w:rsid w:val="00287573"/>
    <w:rsid w:val="00287814"/>
    <w:rsid w:val="00287868"/>
    <w:rsid w:val="002878F6"/>
    <w:rsid w:val="00290013"/>
    <w:rsid w:val="002902A7"/>
    <w:rsid w:val="00290647"/>
    <w:rsid w:val="00290B3D"/>
    <w:rsid w:val="00290D06"/>
    <w:rsid w:val="00290D95"/>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76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48FB"/>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52D"/>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04"/>
    <w:rsid w:val="002C20F2"/>
    <w:rsid w:val="002C2C62"/>
    <w:rsid w:val="002C2F40"/>
    <w:rsid w:val="002C2FCA"/>
    <w:rsid w:val="002C3800"/>
    <w:rsid w:val="002C382F"/>
    <w:rsid w:val="002C38B2"/>
    <w:rsid w:val="002C392A"/>
    <w:rsid w:val="002C3F9C"/>
    <w:rsid w:val="002C454C"/>
    <w:rsid w:val="002C46F5"/>
    <w:rsid w:val="002C4D41"/>
    <w:rsid w:val="002C4D90"/>
    <w:rsid w:val="002C545E"/>
    <w:rsid w:val="002C5AFA"/>
    <w:rsid w:val="002C5D31"/>
    <w:rsid w:val="002C62CF"/>
    <w:rsid w:val="002C654C"/>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55"/>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44"/>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48C"/>
    <w:rsid w:val="002F18E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01"/>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66"/>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29F"/>
    <w:rsid w:val="00346374"/>
    <w:rsid w:val="0034638C"/>
    <w:rsid w:val="003466D1"/>
    <w:rsid w:val="00346F0B"/>
    <w:rsid w:val="00346F7F"/>
    <w:rsid w:val="003479D4"/>
    <w:rsid w:val="00350108"/>
    <w:rsid w:val="00350221"/>
    <w:rsid w:val="0035052E"/>
    <w:rsid w:val="003505BB"/>
    <w:rsid w:val="00350762"/>
    <w:rsid w:val="003507C4"/>
    <w:rsid w:val="003507DE"/>
    <w:rsid w:val="00350C55"/>
    <w:rsid w:val="00350DB2"/>
    <w:rsid w:val="00350DDE"/>
    <w:rsid w:val="00350E5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6C"/>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D31"/>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ED"/>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5BF"/>
    <w:rsid w:val="00396737"/>
    <w:rsid w:val="00396998"/>
    <w:rsid w:val="00396C1C"/>
    <w:rsid w:val="00396F0D"/>
    <w:rsid w:val="0039736E"/>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7A0"/>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20C"/>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590"/>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5FC5"/>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D35"/>
    <w:rsid w:val="003E2E41"/>
    <w:rsid w:val="003E2EE7"/>
    <w:rsid w:val="003E2FAB"/>
    <w:rsid w:val="003E2FCE"/>
    <w:rsid w:val="003E3506"/>
    <w:rsid w:val="003E3572"/>
    <w:rsid w:val="003E3914"/>
    <w:rsid w:val="003E3939"/>
    <w:rsid w:val="003E3BEC"/>
    <w:rsid w:val="003E3D2A"/>
    <w:rsid w:val="003E405C"/>
    <w:rsid w:val="003E44C7"/>
    <w:rsid w:val="003E4680"/>
    <w:rsid w:val="003E4858"/>
    <w:rsid w:val="003E4AF4"/>
    <w:rsid w:val="003E5398"/>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CD8"/>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50B"/>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1A"/>
    <w:rsid w:val="004100E6"/>
    <w:rsid w:val="00410733"/>
    <w:rsid w:val="004110E7"/>
    <w:rsid w:val="00411362"/>
    <w:rsid w:val="00411CCD"/>
    <w:rsid w:val="00411CE3"/>
    <w:rsid w:val="00411D77"/>
    <w:rsid w:val="0041235E"/>
    <w:rsid w:val="00412461"/>
    <w:rsid w:val="004124E5"/>
    <w:rsid w:val="00412546"/>
    <w:rsid w:val="0041271A"/>
    <w:rsid w:val="00412947"/>
    <w:rsid w:val="00412A8D"/>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9EA"/>
    <w:rsid w:val="00432E06"/>
    <w:rsid w:val="004330F4"/>
    <w:rsid w:val="0043341D"/>
    <w:rsid w:val="00433590"/>
    <w:rsid w:val="0043393D"/>
    <w:rsid w:val="004339F2"/>
    <w:rsid w:val="00433D3B"/>
    <w:rsid w:val="00433F69"/>
    <w:rsid w:val="00434328"/>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2C5"/>
    <w:rsid w:val="00445462"/>
    <w:rsid w:val="00445702"/>
    <w:rsid w:val="00445F71"/>
    <w:rsid w:val="004461D9"/>
    <w:rsid w:val="004462C7"/>
    <w:rsid w:val="004465D7"/>
    <w:rsid w:val="00446AC6"/>
    <w:rsid w:val="00446D71"/>
    <w:rsid w:val="0044742B"/>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025"/>
    <w:rsid w:val="0045623E"/>
    <w:rsid w:val="004563BC"/>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F4"/>
    <w:rsid w:val="004626F8"/>
    <w:rsid w:val="00462E60"/>
    <w:rsid w:val="00462F5D"/>
    <w:rsid w:val="00463378"/>
    <w:rsid w:val="004633E1"/>
    <w:rsid w:val="0046354E"/>
    <w:rsid w:val="0046355E"/>
    <w:rsid w:val="00463E1A"/>
    <w:rsid w:val="00463FD9"/>
    <w:rsid w:val="004641FE"/>
    <w:rsid w:val="00464669"/>
    <w:rsid w:val="004646B4"/>
    <w:rsid w:val="004649F2"/>
    <w:rsid w:val="00464A88"/>
    <w:rsid w:val="00464E64"/>
    <w:rsid w:val="00464E83"/>
    <w:rsid w:val="00465001"/>
    <w:rsid w:val="004651A0"/>
    <w:rsid w:val="004653F2"/>
    <w:rsid w:val="0046597A"/>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3"/>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8C7"/>
    <w:rsid w:val="00482BBE"/>
    <w:rsid w:val="00482ED7"/>
    <w:rsid w:val="00483A12"/>
    <w:rsid w:val="00483BA2"/>
    <w:rsid w:val="0048437A"/>
    <w:rsid w:val="00484A77"/>
    <w:rsid w:val="00485028"/>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23E"/>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81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391"/>
    <w:rsid w:val="004E0768"/>
    <w:rsid w:val="004E1A31"/>
    <w:rsid w:val="004E1B50"/>
    <w:rsid w:val="004E1C88"/>
    <w:rsid w:val="004E2300"/>
    <w:rsid w:val="004E27A1"/>
    <w:rsid w:val="004E28AD"/>
    <w:rsid w:val="004E29C4"/>
    <w:rsid w:val="004E2C56"/>
    <w:rsid w:val="004E2D7D"/>
    <w:rsid w:val="004E2DE0"/>
    <w:rsid w:val="004E3076"/>
    <w:rsid w:val="004E32E7"/>
    <w:rsid w:val="004E3920"/>
    <w:rsid w:val="004E398C"/>
    <w:rsid w:val="004E3E38"/>
    <w:rsid w:val="004E4060"/>
    <w:rsid w:val="004E409A"/>
    <w:rsid w:val="004E49DB"/>
    <w:rsid w:val="004E49E1"/>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D1"/>
    <w:rsid w:val="004F71F9"/>
    <w:rsid w:val="004F7528"/>
    <w:rsid w:val="004F7BCA"/>
    <w:rsid w:val="004F7D89"/>
    <w:rsid w:val="0050022A"/>
    <w:rsid w:val="005003A6"/>
    <w:rsid w:val="00500763"/>
    <w:rsid w:val="00500D01"/>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13"/>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37E13"/>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4D5"/>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DCB"/>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DC4"/>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795"/>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26C"/>
    <w:rsid w:val="005974AA"/>
    <w:rsid w:val="0059750C"/>
    <w:rsid w:val="005976CD"/>
    <w:rsid w:val="0059793E"/>
    <w:rsid w:val="00597AD3"/>
    <w:rsid w:val="00597E0D"/>
    <w:rsid w:val="005A0515"/>
    <w:rsid w:val="005A054D"/>
    <w:rsid w:val="005A0A46"/>
    <w:rsid w:val="005A10B9"/>
    <w:rsid w:val="005A1103"/>
    <w:rsid w:val="005A11EA"/>
    <w:rsid w:val="005A1B24"/>
    <w:rsid w:val="005A235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4"/>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84D"/>
    <w:rsid w:val="005B793E"/>
    <w:rsid w:val="005B7BE7"/>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9F8"/>
    <w:rsid w:val="005C4B7E"/>
    <w:rsid w:val="005C4D4D"/>
    <w:rsid w:val="005C4DA8"/>
    <w:rsid w:val="005C522D"/>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9CA"/>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4E9"/>
    <w:rsid w:val="005F7589"/>
    <w:rsid w:val="005F76A5"/>
    <w:rsid w:val="005F7964"/>
    <w:rsid w:val="0060013A"/>
    <w:rsid w:val="006001CE"/>
    <w:rsid w:val="006002C7"/>
    <w:rsid w:val="006005F3"/>
    <w:rsid w:val="006008DE"/>
    <w:rsid w:val="00600E96"/>
    <w:rsid w:val="00600F95"/>
    <w:rsid w:val="00601458"/>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8E5"/>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637"/>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5CB"/>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2EC"/>
    <w:rsid w:val="00644588"/>
    <w:rsid w:val="00644896"/>
    <w:rsid w:val="00644911"/>
    <w:rsid w:val="00644D01"/>
    <w:rsid w:val="00644DC9"/>
    <w:rsid w:val="00646A3A"/>
    <w:rsid w:val="00646C08"/>
    <w:rsid w:val="00646C1C"/>
    <w:rsid w:val="006473AA"/>
    <w:rsid w:val="00647417"/>
    <w:rsid w:val="0064757D"/>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35"/>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2C8"/>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3C9C"/>
    <w:rsid w:val="0067446F"/>
    <w:rsid w:val="006746A4"/>
    <w:rsid w:val="006749CD"/>
    <w:rsid w:val="00674CDD"/>
    <w:rsid w:val="0067511C"/>
    <w:rsid w:val="006753DA"/>
    <w:rsid w:val="00675543"/>
    <w:rsid w:val="00675558"/>
    <w:rsid w:val="00675611"/>
    <w:rsid w:val="00675692"/>
    <w:rsid w:val="00675A60"/>
    <w:rsid w:val="00676438"/>
    <w:rsid w:val="006765FB"/>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C2F"/>
    <w:rsid w:val="00682E14"/>
    <w:rsid w:val="00682FBE"/>
    <w:rsid w:val="006836AA"/>
    <w:rsid w:val="006838CC"/>
    <w:rsid w:val="00683B2D"/>
    <w:rsid w:val="00683DF8"/>
    <w:rsid w:val="00684021"/>
    <w:rsid w:val="0068436C"/>
    <w:rsid w:val="006843F3"/>
    <w:rsid w:val="006853F5"/>
    <w:rsid w:val="0068545E"/>
    <w:rsid w:val="006855F8"/>
    <w:rsid w:val="00685931"/>
    <w:rsid w:val="006859A3"/>
    <w:rsid w:val="00685EAB"/>
    <w:rsid w:val="00685FD4"/>
    <w:rsid w:val="00686612"/>
    <w:rsid w:val="0068661E"/>
    <w:rsid w:val="00686D07"/>
    <w:rsid w:val="00686DF5"/>
    <w:rsid w:val="0068722A"/>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5DEB"/>
    <w:rsid w:val="006966C3"/>
    <w:rsid w:val="00696A3B"/>
    <w:rsid w:val="00696B16"/>
    <w:rsid w:val="00696C5C"/>
    <w:rsid w:val="00696C9A"/>
    <w:rsid w:val="00697348"/>
    <w:rsid w:val="00697733"/>
    <w:rsid w:val="00697980"/>
    <w:rsid w:val="00697B84"/>
    <w:rsid w:val="00697E4D"/>
    <w:rsid w:val="00697FC9"/>
    <w:rsid w:val="006A0347"/>
    <w:rsid w:val="006A0587"/>
    <w:rsid w:val="006A0AFA"/>
    <w:rsid w:val="006A0C2A"/>
    <w:rsid w:val="006A0D7D"/>
    <w:rsid w:val="006A1078"/>
    <w:rsid w:val="006A130C"/>
    <w:rsid w:val="006A1351"/>
    <w:rsid w:val="006A1510"/>
    <w:rsid w:val="006A173D"/>
    <w:rsid w:val="006A2266"/>
    <w:rsid w:val="006A22EB"/>
    <w:rsid w:val="006A23D4"/>
    <w:rsid w:val="006A254E"/>
    <w:rsid w:val="006A2794"/>
    <w:rsid w:val="006A28C8"/>
    <w:rsid w:val="006A2C30"/>
    <w:rsid w:val="006A2D0E"/>
    <w:rsid w:val="006A2DDE"/>
    <w:rsid w:val="006A2F3C"/>
    <w:rsid w:val="006A301C"/>
    <w:rsid w:val="006A329C"/>
    <w:rsid w:val="006A365D"/>
    <w:rsid w:val="006A3AC1"/>
    <w:rsid w:val="006A3E2B"/>
    <w:rsid w:val="006A3EFC"/>
    <w:rsid w:val="006A41AA"/>
    <w:rsid w:val="006A45F9"/>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1B"/>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75F"/>
    <w:rsid w:val="006E4A2F"/>
    <w:rsid w:val="006E4C48"/>
    <w:rsid w:val="006E4ED4"/>
    <w:rsid w:val="006E5286"/>
    <w:rsid w:val="006E56D2"/>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180"/>
    <w:rsid w:val="006F1437"/>
    <w:rsid w:val="006F1550"/>
    <w:rsid w:val="006F15E2"/>
    <w:rsid w:val="006F1D80"/>
    <w:rsid w:val="006F1EB7"/>
    <w:rsid w:val="006F209B"/>
    <w:rsid w:val="006F22E6"/>
    <w:rsid w:val="006F266F"/>
    <w:rsid w:val="006F29A2"/>
    <w:rsid w:val="006F343B"/>
    <w:rsid w:val="006F39F9"/>
    <w:rsid w:val="006F4895"/>
    <w:rsid w:val="006F4BB0"/>
    <w:rsid w:val="006F4E24"/>
    <w:rsid w:val="006F4F23"/>
    <w:rsid w:val="006F5231"/>
    <w:rsid w:val="006F52E5"/>
    <w:rsid w:val="006F5682"/>
    <w:rsid w:val="006F56E8"/>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008"/>
    <w:rsid w:val="007126A9"/>
    <w:rsid w:val="007126AC"/>
    <w:rsid w:val="00712B8D"/>
    <w:rsid w:val="00712C42"/>
    <w:rsid w:val="007131DC"/>
    <w:rsid w:val="007133CE"/>
    <w:rsid w:val="007134DE"/>
    <w:rsid w:val="0071395D"/>
    <w:rsid w:val="00713DE4"/>
    <w:rsid w:val="00713E3C"/>
    <w:rsid w:val="00714471"/>
    <w:rsid w:val="00714A93"/>
    <w:rsid w:val="00714C3A"/>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1E4E"/>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319"/>
    <w:rsid w:val="00731672"/>
    <w:rsid w:val="007318BF"/>
    <w:rsid w:val="00731BB1"/>
    <w:rsid w:val="00731E2F"/>
    <w:rsid w:val="00731E7C"/>
    <w:rsid w:val="0073276B"/>
    <w:rsid w:val="007327C6"/>
    <w:rsid w:val="007329EF"/>
    <w:rsid w:val="00732BB1"/>
    <w:rsid w:val="0073327A"/>
    <w:rsid w:val="007334C3"/>
    <w:rsid w:val="00733C9D"/>
    <w:rsid w:val="007341EC"/>
    <w:rsid w:val="00734ACE"/>
    <w:rsid w:val="00734B20"/>
    <w:rsid w:val="00734BDC"/>
    <w:rsid w:val="00734EBE"/>
    <w:rsid w:val="007355C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5170"/>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678"/>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25"/>
    <w:rsid w:val="00787E42"/>
    <w:rsid w:val="0079016D"/>
    <w:rsid w:val="00790CC5"/>
    <w:rsid w:val="00790E42"/>
    <w:rsid w:val="00791266"/>
    <w:rsid w:val="007914C2"/>
    <w:rsid w:val="0079162F"/>
    <w:rsid w:val="00791E20"/>
    <w:rsid w:val="00792657"/>
    <w:rsid w:val="00792874"/>
    <w:rsid w:val="007928C7"/>
    <w:rsid w:val="007937C2"/>
    <w:rsid w:val="00793A3B"/>
    <w:rsid w:val="007942CD"/>
    <w:rsid w:val="00794300"/>
    <w:rsid w:val="00794371"/>
    <w:rsid w:val="007943CF"/>
    <w:rsid w:val="0079456F"/>
    <w:rsid w:val="00794767"/>
    <w:rsid w:val="00794924"/>
    <w:rsid w:val="00794C61"/>
    <w:rsid w:val="0079513D"/>
    <w:rsid w:val="007951F3"/>
    <w:rsid w:val="00795597"/>
    <w:rsid w:val="00795A6B"/>
    <w:rsid w:val="00795A91"/>
    <w:rsid w:val="00795C6B"/>
    <w:rsid w:val="00795F1C"/>
    <w:rsid w:val="00796518"/>
    <w:rsid w:val="00796976"/>
    <w:rsid w:val="007977B8"/>
    <w:rsid w:val="007977FC"/>
    <w:rsid w:val="00797847"/>
    <w:rsid w:val="007A0048"/>
    <w:rsid w:val="007A026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3FCF"/>
    <w:rsid w:val="007A42C0"/>
    <w:rsid w:val="007A43A2"/>
    <w:rsid w:val="007A4464"/>
    <w:rsid w:val="007A4C16"/>
    <w:rsid w:val="007A4D04"/>
    <w:rsid w:val="007A4E39"/>
    <w:rsid w:val="007A5554"/>
    <w:rsid w:val="007A588A"/>
    <w:rsid w:val="007A58D9"/>
    <w:rsid w:val="007A596E"/>
    <w:rsid w:val="007A599B"/>
    <w:rsid w:val="007A5B7F"/>
    <w:rsid w:val="007A5E36"/>
    <w:rsid w:val="007A690F"/>
    <w:rsid w:val="007A6C01"/>
    <w:rsid w:val="007A6C56"/>
    <w:rsid w:val="007A78FB"/>
    <w:rsid w:val="007A7A96"/>
    <w:rsid w:val="007A7C59"/>
    <w:rsid w:val="007A7E75"/>
    <w:rsid w:val="007A7EF5"/>
    <w:rsid w:val="007A7F6A"/>
    <w:rsid w:val="007B00DE"/>
    <w:rsid w:val="007B01FA"/>
    <w:rsid w:val="007B03AF"/>
    <w:rsid w:val="007B04E6"/>
    <w:rsid w:val="007B0A60"/>
    <w:rsid w:val="007B0F58"/>
    <w:rsid w:val="007B1248"/>
    <w:rsid w:val="007B136F"/>
    <w:rsid w:val="007B149E"/>
    <w:rsid w:val="007B1543"/>
    <w:rsid w:val="007B15EC"/>
    <w:rsid w:val="007B1849"/>
    <w:rsid w:val="007B1AC0"/>
    <w:rsid w:val="007B1D3B"/>
    <w:rsid w:val="007B1DA8"/>
    <w:rsid w:val="007B2019"/>
    <w:rsid w:val="007B2066"/>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4D7D"/>
    <w:rsid w:val="007B5040"/>
    <w:rsid w:val="007B513F"/>
    <w:rsid w:val="007B52CD"/>
    <w:rsid w:val="007B56BA"/>
    <w:rsid w:val="007B58F4"/>
    <w:rsid w:val="007B6222"/>
    <w:rsid w:val="007B6409"/>
    <w:rsid w:val="007B71FA"/>
    <w:rsid w:val="007B7419"/>
    <w:rsid w:val="007B74E7"/>
    <w:rsid w:val="007B7880"/>
    <w:rsid w:val="007B7A65"/>
    <w:rsid w:val="007B7AAB"/>
    <w:rsid w:val="007B7B58"/>
    <w:rsid w:val="007B7D74"/>
    <w:rsid w:val="007B7DC1"/>
    <w:rsid w:val="007B7EDB"/>
    <w:rsid w:val="007C088E"/>
    <w:rsid w:val="007C0F32"/>
    <w:rsid w:val="007C12D0"/>
    <w:rsid w:val="007C14EB"/>
    <w:rsid w:val="007C151B"/>
    <w:rsid w:val="007C199F"/>
    <w:rsid w:val="007C19AD"/>
    <w:rsid w:val="007C1B13"/>
    <w:rsid w:val="007C1CCA"/>
    <w:rsid w:val="007C1F33"/>
    <w:rsid w:val="007C215E"/>
    <w:rsid w:val="007C24FA"/>
    <w:rsid w:val="007C2540"/>
    <w:rsid w:val="007C26EB"/>
    <w:rsid w:val="007C3012"/>
    <w:rsid w:val="007C3267"/>
    <w:rsid w:val="007C3598"/>
    <w:rsid w:val="007C3CE8"/>
    <w:rsid w:val="007C3FA8"/>
    <w:rsid w:val="007C44DF"/>
    <w:rsid w:val="007C50E4"/>
    <w:rsid w:val="007C5250"/>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5CF"/>
    <w:rsid w:val="007D2B32"/>
    <w:rsid w:val="007D2DA2"/>
    <w:rsid w:val="007D2E0D"/>
    <w:rsid w:val="007D2F44"/>
    <w:rsid w:val="007D2F4D"/>
    <w:rsid w:val="007D34C5"/>
    <w:rsid w:val="007D3EB5"/>
    <w:rsid w:val="007D3F8B"/>
    <w:rsid w:val="007D4178"/>
    <w:rsid w:val="007D41D6"/>
    <w:rsid w:val="007D42C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3BB"/>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271"/>
    <w:rsid w:val="007F27DD"/>
    <w:rsid w:val="007F288B"/>
    <w:rsid w:val="007F2DF1"/>
    <w:rsid w:val="007F368C"/>
    <w:rsid w:val="007F3E03"/>
    <w:rsid w:val="007F416C"/>
    <w:rsid w:val="007F45DF"/>
    <w:rsid w:val="007F46C1"/>
    <w:rsid w:val="007F4C43"/>
    <w:rsid w:val="007F4D88"/>
    <w:rsid w:val="007F50E5"/>
    <w:rsid w:val="007F51B9"/>
    <w:rsid w:val="007F5224"/>
    <w:rsid w:val="007F5B5D"/>
    <w:rsid w:val="007F5C7C"/>
    <w:rsid w:val="007F5D61"/>
    <w:rsid w:val="007F5EC1"/>
    <w:rsid w:val="007F605A"/>
    <w:rsid w:val="007F622F"/>
    <w:rsid w:val="007F6880"/>
    <w:rsid w:val="007F698D"/>
    <w:rsid w:val="007F6C6B"/>
    <w:rsid w:val="007F76B4"/>
    <w:rsid w:val="007F76E7"/>
    <w:rsid w:val="007F7754"/>
    <w:rsid w:val="007F7E89"/>
    <w:rsid w:val="007F7EFD"/>
    <w:rsid w:val="008001B4"/>
    <w:rsid w:val="0080068B"/>
    <w:rsid w:val="00800712"/>
    <w:rsid w:val="00800769"/>
    <w:rsid w:val="00800E9C"/>
    <w:rsid w:val="00800ED2"/>
    <w:rsid w:val="0080120C"/>
    <w:rsid w:val="0080122D"/>
    <w:rsid w:val="008012D8"/>
    <w:rsid w:val="008019B9"/>
    <w:rsid w:val="00801A7E"/>
    <w:rsid w:val="00802975"/>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95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2B50"/>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15"/>
    <w:rsid w:val="00821C52"/>
    <w:rsid w:val="008221B3"/>
    <w:rsid w:val="0082248E"/>
    <w:rsid w:val="00822508"/>
    <w:rsid w:val="00822565"/>
    <w:rsid w:val="0082281A"/>
    <w:rsid w:val="008228EA"/>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D56"/>
    <w:rsid w:val="00833E09"/>
    <w:rsid w:val="008349FA"/>
    <w:rsid w:val="00834BD2"/>
    <w:rsid w:val="00835410"/>
    <w:rsid w:val="008356E8"/>
    <w:rsid w:val="008359E0"/>
    <w:rsid w:val="00835FE5"/>
    <w:rsid w:val="00836028"/>
    <w:rsid w:val="00836E70"/>
    <w:rsid w:val="00836F92"/>
    <w:rsid w:val="00837488"/>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8F4"/>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6F9A"/>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777"/>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4D4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5B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C8"/>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474"/>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3F51"/>
    <w:rsid w:val="008B4123"/>
    <w:rsid w:val="008B49B1"/>
    <w:rsid w:val="008B5261"/>
    <w:rsid w:val="008B5299"/>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57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5FA"/>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87"/>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6A1"/>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28D"/>
    <w:rsid w:val="0090747B"/>
    <w:rsid w:val="009075EF"/>
    <w:rsid w:val="00907882"/>
    <w:rsid w:val="009078B3"/>
    <w:rsid w:val="00907A05"/>
    <w:rsid w:val="00907A77"/>
    <w:rsid w:val="00907E00"/>
    <w:rsid w:val="0091088D"/>
    <w:rsid w:val="00910CB0"/>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C76"/>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AF7"/>
    <w:rsid w:val="00923D96"/>
    <w:rsid w:val="00923F12"/>
    <w:rsid w:val="009240C3"/>
    <w:rsid w:val="0092429E"/>
    <w:rsid w:val="009245AB"/>
    <w:rsid w:val="00924FF8"/>
    <w:rsid w:val="0092535C"/>
    <w:rsid w:val="0092555C"/>
    <w:rsid w:val="00925A39"/>
    <w:rsid w:val="00925BA8"/>
    <w:rsid w:val="0092604B"/>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78"/>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6E8B"/>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4C"/>
    <w:rsid w:val="009631FE"/>
    <w:rsid w:val="009635DF"/>
    <w:rsid w:val="00963639"/>
    <w:rsid w:val="00964439"/>
    <w:rsid w:val="0096450F"/>
    <w:rsid w:val="009651B4"/>
    <w:rsid w:val="009651E9"/>
    <w:rsid w:val="009653C9"/>
    <w:rsid w:val="00965412"/>
    <w:rsid w:val="009657F1"/>
    <w:rsid w:val="00965A4A"/>
    <w:rsid w:val="0096608A"/>
    <w:rsid w:val="0096621C"/>
    <w:rsid w:val="0096625D"/>
    <w:rsid w:val="00966917"/>
    <w:rsid w:val="00966BBC"/>
    <w:rsid w:val="00966E50"/>
    <w:rsid w:val="00966F8E"/>
    <w:rsid w:val="00967460"/>
    <w:rsid w:val="00967645"/>
    <w:rsid w:val="009679B9"/>
    <w:rsid w:val="00967B13"/>
    <w:rsid w:val="00967D35"/>
    <w:rsid w:val="009700DC"/>
    <w:rsid w:val="009701F4"/>
    <w:rsid w:val="009703FD"/>
    <w:rsid w:val="00970456"/>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409"/>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A3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27E"/>
    <w:rsid w:val="009A14EF"/>
    <w:rsid w:val="009A16C9"/>
    <w:rsid w:val="009A290E"/>
    <w:rsid w:val="009A291A"/>
    <w:rsid w:val="009A2AAD"/>
    <w:rsid w:val="009A2D22"/>
    <w:rsid w:val="009A2DF9"/>
    <w:rsid w:val="009A2E39"/>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A75"/>
    <w:rsid w:val="009B3E02"/>
    <w:rsid w:val="009B3E62"/>
    <w:rsid w:val="009B4519"/>
    <w:rsid w:val="009B4AFD"/>
    <w:rsid w:val="009B506B"/>
    <w:rsid w:val="009B50FC"/>
    <w:rsid w:val="009B562E"/>
    <w:rsid w:val="009B57B6"/>
    <w:rsid w:val="009B57EF"/>
    <w:rsid w:val="009B5828"/>
    <w:rsid w:val="009B5B85"/>
    <w:rsid w:val="009B5BA7"/>
    <w:rsid w:val="009B5CF4"/>
    <w:rsid w:val="009B5F2A"/>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719"/>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509"/>
    <w:rsid w:val="009D16BE"/>
    <w:rsid w:val="009D1987"/>
    <w:rsid w:val="009D1A06"/>
    <w:rsid w:val="009D1B29"/>
    <w:rsid w:val="009D1BA4"/>
    <w:rsid w:val="009D22E4"/>
    <w:rsid w:val="009D22F7"/>
    <w:rsid w:val="009D24BB"/>
    <w:rsid w:val="009D2602"/>
    <w:rsid w:val="009D2FEF"/>
    <w:rsid w:val="009D30A9"/>
    <w:rsid w:val="009D319C"/>
    <w:rsid w:val="009D368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B6"/>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9E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396"/>
    <w:rsid w:val="00A04616"/>
    <w:rsid w:val="00A04634"/>
    <w:rsid w:val="00A0498A"/>
    <w:rsid w:val="00A04DE8"/>
    <w:rsid w:val="00A04E7E"/>
    <w:rsid w:val="00A0536E"/>
    <w:rsid w:val="00A0556D"/>
    <w:rsid w:val="00A06119"/>
    <w:rsid w:val="00A06E8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2D0"/>
    <w:rsid w:val="00A11D88"/>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17E95"/>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1CB"/>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39"/>
    <w:rsid w:val="00A339D8"/>
    <w:rsid w:val="00A339E5"/>
    <w:rsid w:val="00A339F6"/>
    <w:rsid w:val="00A33A25"/>
    <w:rsid w:val="00A33E18"/>
    <w:rsid w:val="00A34274"/>
    <w:rsid w:val="00A342FD"/>
    <w:rsid w:val="00A3432B"/>
    <w:rsid w:val="00A344F0"/>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C01"/>
    <w:rsid w:val="00A64FEB"/>
    <w:rsid w:val="00A65178"/>
    <w:rsid w:val="00A654E1"/>
    <w:rsid w:val="00A65500"/>
    <w:rsid w:val="00A658D2"/>
    <w:rsid w:val="00A65911"/>
    <w:rsid w:val="00A65A9F"/>
    <w:rsid w:val="00A65ABF"/>
    <w:rsid w:val="00A65CED"/>
    <w:rsid w:val="00A65DB8"/>
    <w:rsid w:val="00A660D5"/>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5F21"/>
    <w:rsid w:val="00A7664A"/>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AD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A2"/>
    <w:rsid w:val="00A960C9"/>
    <w:rsid w:val="00A96259"/>
    <w:rsid w:val="00A963C7"/>
    <w:rsid w:val="00A96900"/>
    <w:rsid w:val="00A96CA4"/>
    <w:rsid w:val="00A96CB1"/>
    <w:rsid w:val="00A96D0D"/>
    <w:rsid w:val="00A96DFE"/>
    <w:rsid w:val="00A97BE8"/>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9D0"/>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79"/>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B59"/>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0C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2FE3"/>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3"/>
    <w:rsid w:val="00AF614E"/>
    <w:rsid w:val="00AF621F"/>
    <w:rsid w:val="00AF6695"/>
    <w:rsid w:val="00AF6BBC"/>
    <w:rsid w:val="00AF6CFB"/>
    <w:rsid w:val="00AF6F5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8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9D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AD3"/>
    <w:rsid w:val="00B20D9B"/>
    <w:rsid w:val="00B21290"/>
    <w:rsid w:val="00B21850"/>
    <w:rsid w:val="00B218E6"/>
    <w:rsid w:val="00B21C92"/>
    <w:rsid w:val="00B21F04"/>
    <w:rsid w:val="00B21F74"/>
    <w:rsid w:val="00B22137"/>
    <w:rsid w:val="00B22191"/>
    <w:rsid w:val="00B22294"/>
    <w:rsid w:val="00B22430"/>
    <w:rsid w:val="00B2281F"/>
    <w:rsid w:val="00B22AAD"/>
    <w:rsid w:val="00B22C0D"/>
    <w:rsid w:val="00B23619"/>
    <w:rsid w:val="00B236FF"/>
    <w:rsid w:val="00B239DD"/>
    <w:rsid w:val="00B23AF4"/>
    <w:rsid w:val="00B23C15"/>
    <w:rsid w:val="00B23C47"/>
    <w:rsid w:val="00B23DFB"/>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45A"/>
    <w:rsid w:val="00B435B1"/>
    <w:rsid w:val="00B4367F"/>
    <w:rsid w:val="00B4368A"/>
    <w:rsid w:val="00B4385E"/>
    <w:rsid w:val="00B438BA"/>
    <w:rsid w:val="00B438FB"/>
    <w:rsid w:val="00B439D3"/>
    <w:rsid w:val="00B43C48"/>
    <w:rsid w:val="00B440A4"/>
    <w:rsid w:val="00B44773"/>
    <w:rsid w:val="00B44A7D"/>
    <w:rsid w:val="00B44D54"/>
    <w:rsid w:val="00B44F99"/>
    <w:rsid w:val="00B453B6"/>
    <w:rsid w:val="00B4570F"/>
    <w:rsid w:val="00B45723"/>
    <w:rsid w:val="00B45876"/>
    <w:rsid w:val="00B458A1"/>
    <w:rsid w:val="00B45B16"/>
    <w:rsid w:val="00B45E83"/>
    <w:rsid w:val="00B45E96"/>
    <w:rsid w:val="00B4642F"/>
    <w:rsid w:val="00B46A38"/>
    <w:rsid w:val="00B46CBC"/>
    <w:rsid w:val="00B47235"/>
    <w:rsid w:val="00B505EB"/>
    <w:rsid w:val="00B50B58"/>
    <w:rsid w:val="00B50EB7"/>
    <w:rsid w:val="00B50F2E"/>
    <w:rsid w:val="00B511CE"/>
    <w:rsid w:val="00B51542"/>
    <w:rsid w:val="00B51D1D"/>
    <w:rsid w:val="00B5262A"/>
    <w:rsid w:val="00B52875"/>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1FD"/>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206"/>
    <w:rsid w:val="00B7136E"/>
    <w:rsid w:val="00B71480"/>
    <w:rsid w:val="00B7170C"/>
    <w:rsid w:val="00B7181D"/>
    <w:rsid w:val="00B71888"/>
    <w:rsid w:val="00B71AFB"/>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7C"/>
    <w:rsid w:val="00B81198"/>
    <w:rsid w:val="00B818F4"/>
    <w:rsid w:val="00B81934"/>
    <w:rsid w:val="00B81B9A"/>
    <w:rsid w:val="00B81BC9"/>
    <w:rsid w:val="00B81CD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24C"/>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4E7B"/>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38B"/>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70"/>
    <w:rsid w:val="00BA2FEF"/>
    <w:rsid w:val="00BA335D"/>
    <w:rsid w:val="00BA348A"/>
    <w:rsid w:val="00BA3A30"/>
    <w:rsid w:val="00BA3A83"/>
    <w:rsid w:val="00BA3C1F"/>
    <w:rsid w:val="00BA438F"/>
    <w:rsid w:val="00BA4A4F"/>
    <w:rsid w:val="00BA4BFA"/>
    <w:rsid w:val="00BA5376"/>
    <w:rsid w:val="00BA5462"/>
    <w:rsid w:val="00BA5499"/>
    <w:rsid w:val="00BA558C"/>
    <w:rsid w:val="00BA5F0C"/>
    <w:rsid w:val="00BA5F2C"/>
    <w:rsid w:val="00BA6553"/>
    <w:rsid w:val="00BA66E4"/>
    <w:rsid w:val="00BA6CA0"/>
    <w:rsid w:val="00BA6E34"/>
    <w:rsid w:val="00BA6EF6"/>
    <w:rsid w:val="00BA7241"/>
    <w:rsid w:val="00BA734F"/>
    <w:rsid w:val="00BA7D43"/>
    <w:rsid w:val="00BB05DF"/>
    <w:rsid w:val="00BB0684"/>
    <w:rsid w:val="00BB085D"/>
    <w:rsid w:val="00BB0D78"/>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3B7D"/>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52D3"/>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AB"/>
    <w:rsid w:val="00BE0DD8"/>
    <w:rsid w:val="00BE0DF2"/>
    <w:rsid w:val="00BE0E51"/>
    <w:rsid w:val="00BE108E"/>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F4A"/>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6F6"/>
    <w:rsid w:val="00BF79FC"/>
    <w:rsid w:val="00C0076C"/>
    <w:rsid w:val="00C009CB"/>
    <w:rsid w:val="00C01671"/>
    <w:rsid w:val="00C01F5A"/>
    <w:rsid w:val="00C02419"/>
    <w:rsid w:val="00C02554"/>
    <w:rsid w:val="00C02766"/>
    <w:rsid w:val="00C02975"/>
    <w:rsid w:val="00C02BE4"/>
    <w:rsid w:val="00C03CA8"/>
    <w:rsid w:val="00C03EE8"/>
    <w:rsid w:val="00C04513"/>
    <w:rsid w:val="00C045AF"/>
    <w:rsid w:val="00C04839"/>
    <w:rsid w:val="00C04873"/>
    <w:rsid w:val="00C052BF"/>
    <w:rsid w:val="00C055E8"/>
    <w:rsid w:val="00C0574C"/>
    <w:rsid w:val="00C05815"/>
    <w:rsid w:val="00C058C5"/>
    <w:rsid w:val="00C05BEC"/>
    <w:rsid w:val="00C05E6E"/>
    <w:rsid w:val="00C064AA"/>
    <w:rsid w:val="00C06933"/>
    <w:rsid w:val="00C06E7D"/>
    <w:rsid w:val="00C06FB7"/>
    <w:rsid w:val="00C07005"/>
    <w:rsid w:val="00C070CF"/>
    <w:rsid w:val="00C076CB"/>
    <w:rsid w:val="00C07936"/>
    <w:rsid w:val="00C07C9D"/>
    <w:rsid w:val="00C10D9A"/>
    <w:rsid w:val="00C1103E"/>
    <w:rsid w:val="00C1112B"/>
    <w:rsid w:val="00C11225"/>
    <w:rsid w:val="00C1168B"/>
    <w:rsid w:val="00C116FE"/>
    <w:rsid w:val="00C11A88"/>
    <w:rsid w:val="00C11CBE"/>
    <w:rsid w:val="00C11F37"/>
    <w:rsid w:val="00C12012"/>
    <w:rsid w:val="00C125D1"/>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6CF"/>
    <w:rsid w:val="00C14991"/>
    <w:rsid w:val="00C149A1"/>
    <w:rsid w:val="00C14EF5"/>
    <w:rsid w:val="00C15137"/>
    <w:rsid w:val="00C159AC"/>
    <w:rsid w:val="00C15F88"/>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9D1"/>
    <w:rsid w:val="00C30EB8"/>
    <w:rsid w:val="00C30FF6"/>
    <w:rsid w:val="00C31934"/>
    <w:rsid w:val="00C319AD"/>
    <w:rsid w:val="00C31F04"/>
    <w:rsid w:val="00C325F0"/>
    <w:rsid w:val="00C32829"/>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5EF"/>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61C"/>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5F0B"/>
    <w:rsid w:val="00C563F5"/>
    <w:rsid w:val="00C566AF"/>
    <w:rsid w:val="00C56D58"/>
    <w:rsid w:val="00C570F7"/>
    <w:rsid w:val="00C5752A"/>
    <w:rsid w:val="00C575E3"/>
    <w:rsid w:val="00C57BC9"/>
    <w:rsid w:val="00C57CB2"/>
    <w:rsid w:val="00C57D8E"/>
    <w:rsid w:val="00C57F54"/>
    <w:rsid w:val="00C60AA6"/>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77"/>
    <w:rsid w:val="00C71097"/>
    <w:rsid w:val="00C711CA"/>
    <w:rsid w:val="00C719DD"/>
    <w:rsid w:val="00C71F93"/>
    <w:rsid w:val="00C723DC"/>
    <w:rsid w:val="00C727E3"/>
    <w:rsid w:val="00C72988"/>
    <w:rsid w:val="00C729AA"/>
    <w:rsid w:val="00C72A52"/>
    <w:rsid w:val="00C72F91"/>
    <w:rsid w:val="00C7324F"/>
    <w:rsid w:val="00C735D1"/>
    <w:rsid w:val="00C7364D"/>
    <w:rsid w:val="00C740D2"/>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7A9"/>
    <w:rsid w:val="00C81C85"/>
    <w:rsid w:val="00C82AEE"/>
    <w:rsid w:val="00C82CE5"/>
    <w:rsid w:val="00C83214"/>
    <w:rsid w:val="00C832DC"/>
    <w:rsid w:val="00C834A8"/>
    <w:rsid w:val="00C8377F"/>
    <w:rsid w:val="00C83874"/>
    <w:rsid w:val="00C83968"/>
    <w:rsid w:val="00C83CE0"/>
    <w:rsid w:val="00C84351"/>
    <w:rsid w:val="00C844C9"/>
    <w:rsid w:val="00C849BC"/>
    <w:rsid w:val="00C84B5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971"/>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032"/>
    <w:rsid w:val="00C973A4"/>
    <w:rsid w:val="00C973C1"/>
    <w:rsid w:val="00C97872"/>
    <w:rsid w:val="00C978D0"/>
    <w:rsid w:val="00C97904"/>
    <w:rsid w:val="00C9794E"/>
    <w:rsid w:val="00C97B02"/>
    <w:rsid w:val="00C97F88"/>
    <w:rsid w:val="00CA02A1"/>
    <w:rsid w:val="00CA0532"/>
    <w:rsid w:val="00CA08D5"/>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7CE"/>
    <w:rsid w:val="00CA799F"/>
    <w:rsid w:val="00CA7D89"/>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7D7"/>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15A"/>
    <w:rsid w:val="00CB7683"/>
    <w:rsid w:val="00CB787A"/>
    <w:rsid w:val="00CB7BC1"/>
    <w:rsid w:val="00CB7D07"/>
    <w:rsid w:val="00CC0439"/>
    <w:rsid w:val="00CC0913"/>
    <w:rsid w:val="00CC0B8A"/>
    <w:rsid w:val="00CC0C4A"/>
    <w:rsid w:val="00CC131D"/>
    <w:rsid w:val="00CC17F0"/>
    <w:rsid w:val="00CC1853"/>
    <w:rsid w:val="00CC18D1"/>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2B4"/>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DF0"/>
    <w:rsid w:val="00CD5512"/>
    <w:rsid w:val="00CD5A3A"/>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1A5"/>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584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3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01A"/>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1D12"/>
    <w:rsid w:val="00D22342"/>
    <w:rsid w:val="00D22ABA"/>
    <w:rsid w:val="00D22C56"/>
    <w:rsid w:val="00D22CEE"/>
    <w:rsid w:val="00D230E4"/>
    <w:rsid w:val="00D233F1"/>
    <w:rsid w:val="00D2425F"/>
    <w:rsid w:val="00D245AD"/>
    <w:rsid w:val="00D2490B"/>
    <w:rsid w:val="00D24B4C"/>
    <w:rsid w:val="00D24E25"/>
    <w:rsid w:val="00D256F8"/>
    <w:rsid w:val="00D2580C"/>
    <w:rsid w:val="00D25BDA"/>
    <w:rsid w:val="00D25C66"/>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1EB1"/>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2FC"/>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57BEB"/>
    <w:rsid w:val="00D60463"/>
    <w:rsid w:val="00D60694"/>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23C"/>
    <w:rsid w:val="00D77372"/>
    <w:rsid w:val="00D77577"/>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9E9"/>
    <w:rsid w:val="00DA4A10"/>
    <w:rsid w:val="00DA4AFA"/>
    <w:rsid w:val="00DA4B81"/>
    <w:rsid w:val="00DA55FB"/>
    <w:rsid w:val="00DA5CAF"/>
    <w:rsid w:val="00DA5CCF"/>
    <w:rsid w:val="00DA5D1A"/>
    <w:rsid w:val="00DA60CA"/>
    <w:rsid w:val="00DA615D"/>
    <w:rsid w:val="00DA6494"/>
    <w:rsid w:val="00DA6598"/>
    <w:rsid w:val="00DA6BB7"/>
    <w:rsid w:val="00DA6C0F"/>
    <w:rsid w:val="00DA6CCE"/>
    <w:rsid w:val="00DA702F"/>
    <w:rsid w:val="00DA7326"/>
    <w:rsid w:val="00DA7A85"/>
    <w:rsid w:val="00DA7C64"/>
    <w:rsid w:val="00DA7E73"/>
    <w:rsid w:val="00DA7F8A"/>
    <w:rsid w:val="00DB0176"/>
    <w:rsid w:val="00DB0330"/>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39F"/>
    <w:rsid w:val="00DB74CA"/>
    <w:rsid w:val="00DB7FD6"/>
    <w:rsid w:val="00DC114B"/>
    <w:rsid w:val="00DC1327"/>
    <w:rsid w:val="00DC1350"/>
    <w:rsid w:val="00DC14C7"/>
    <w:rsid w:val="00DC16BC"/>
    <w:rsid w:val="00DC2406"/>
    <w:rsid w:val="00DC2474"/>
    <w:rsid w:val="00DC2504"/>
    <w:rsid w:val="00DC2555"/>
    <w:rsid w:val="00DC26DC"/>
    <w:rsid w:val="00DC302A"/>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392"/>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D09"/>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BF3"/>
    <w:rsid w:val="00E053FD"/>
    <w:rsid w:val="00E05ED5"/>
    <w:rsid w:val="00E064B4"/>
    <w:rsid w:val="00E066A1"/>
    <w:rsid w:val="00E0671B"/>
    <w:rsid w:val="00E06900"/>
    <w:rsid w:val="00E06A6E"/>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3B4"/>
    <w:rsid w:val="00E135D4"/>
    <w:rsid w:val="00E13A42"/>
    <w:rsid w:val="00E14028"/>
    <w:rsid w:val="00E14777"/>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97E"/>
    <w:rsid w:val="00E24A27"/>
    <w:rsid w:val="00E24DE1"/>
    <w:rsid w:val="00E25626"/>
    <w:rsid w:val="00E25911"/>
    <w:rsid w:val="00E25C31"/>
    <w:rsid w:val="00E25CFA"/>
    <w:rsid w:val="00E25F89"/>
    <w:rsid w:val="00E26080"/>
    <w:rsid w:val="00E26597"/>
    <w:rsid w:val="00E2699F"/>
    <w:rsid w:val="00E26F43"/>
    <w:rsid w:val="00E273CB"/>
    <w:rsid w:val="00E2745B"/>
    <w:rsid w:val="00E274E0"/>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63C"/>
    <w:rsid w:val="00E3271D"/>
    <w:rsid w:val="00E32D62"/>
    <w:rsid w:val="00E339DC"/>
    <w:rsid w:val="00E33A5E"/>
    <w:rsid w:val="00E33DDF"/>
    <w:rsid w:val="00E33E15"/>
    <w:rsid w:val="00E340B5"/>
    <w:rsid w:val="00E343B7"/>
    <w:rsid w:val="00E3460D"/>
    <w:rsid w:val="00E348C0"/>
    <w:rsid w:val="00E351EC"/>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860"/>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613"/>
    <w:rsid w:val="00E547B3"/>
    <w:rsid w:val="00E5490B"/>
    <w:rsid w:val="00E54B68"/>
    <w:rsid w:val="00E54C33"/>
    <w:rsid w:val="00E54FFF"/>
    <w:rsid w:val="00E5577C"/>
    <w:rsid w:val="00E55A4B"/>
    <w:rsid w:val="00E5604D"/>
    <w:rsid w:val="00E562DC"/>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46"/>
    <w:rsid w:val="00E6228F"/>
    <w:rsid w:val="00E6277B"/>
    <w:rsid w:val="00E62B20"/>
    <w:rsid w:val="00E63309"/>
    <w:rsid w:val="00E63794"/>
    <w:rsid w:val="00E637C8"/>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3C"/>
    <w:rsid w:val="00E70BC7"/>
    <w:rsid w:val="00E70F9A"/>
    <w:rsid w:val="00E70FBC"/>
    <w:rsid w:val="00E71A2D"/>
    <w:rsid w:val="00E72738"/>
    <w:rsid w:val="00E72B9A"/>
    <w:rsid w:val="00E72C01"/>
    <w:rsid w:val="00E72D80"/>
    <w:rsid w:val="00E72DFF"/>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739"/>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4A7"/>
    <w:rsid w:val="00E90635"/>
    <w:rsid w:val="00E909A1"/>
    <w:rsid w:val="00E90BFF"/>
    <w:rsid w:val="00E9140B"/>
    <w:rsid w:val="00E91413"/>
    <w:rsid w:val="00E91604"/>
    <w:rsid w:val="00E919A7"/>
    <w:rsid w:val="00E91A77"/>
    <w:rsid w:val="00E91B1A"/>
    <w:rsid w:val="00E91B79"/>
    <w:rsid w:val="00E91C9B"/>
    <w:rsid w:val="00E91D6A"/>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587"/>
    <w:rsid w:val="00EB0877"/>
    <w:rsid w:val="00EB0CA3"/>
    <w:rsid w:val="00EB104F"/>
    <w:rsid w:val="00EB1287"/>
    <w:rsid w:val="00EB128A"/>
    <w:rsid w:val="00EB1405"/>
    <w:rsid w:val="00EB166D"/>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B33"/>
    <w:rsid w:val="00EB7CA8"/>
    <w:rsid w:val="00EB7D31"/>
    <w:rsid w:val="00EB7D55"/>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6C44"/>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9D3"/>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443"/>
    <w:rsid w:val="00EF1543"/>
    <w:rsid w:val="00EF1F9C"/>
    <w:rsid w:val="00EF1FE0"/>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2F6"/>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2D73"/>
    <w:rsid w:val="00F133A1"/>
    <w:rsid w:val="00F13577"/>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B18"/>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54"/>
    <w:rsid w:val="00F346A0"/>
    <w:rsid w:val="00F34805"/>
    <w:rsid w:val="00F34BB7"/>
    <w:rsid w:val="00F34CD6"/>
    <w:rsid w:val="00F34F32"/>
    <w:rsid w:val="00F35070"/>
    <w:rsid w:val="00F351EE"/>
    <w:rsid w:val="00F35873"/>
    <w:rsid w:val="00F35920"/>
    <w:rsid w:val="00F35AA6"/>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57DF4"/>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DEA"/>
    <w:rsid w:val="00F6605D"/>
    <w:rsid w:val="00F662F6"/>
    <w:rsid w:val="00F66532"/>
    <w:rsid w:val="00F66748"/>
    <w:rsid w:val="00F66811"/>
    <w:rsid w:val="00F66B99"/>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27"/>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ABC"/>
    <w:rsid w:val="00F84F8A"/>
    <w:rsid w:val="00F85194"/>
    <w:rsid w:val="00F851C8"/>
    <w:rsid w:val="00F8527B"/>
    <w:rsid w:val="00F85536"/>
    <w:rsid w:val="00F85597"/>
    <w:rsid w:val="00F858A0"/>
    <w:rsid w:val="00F85996"/>
    <w:rsid w:val="00F86044"/>
    <w:rsid w:val="00F862BF"/>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C"/>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306"/>
    <w:rsid w:val="00FA44B4"/>
    <w:rsid w:val="00FA474B"/>
    <w:rsid w:val="00FA4D4D"/>
    <w:rsid w:val="00FA4D66"/>
    <w:rsid w:val="00FA4FE8"/>
    <w:rsid w:val="00FA528F"/>
    <w:rsid w:val="00FA5342"/>
    <w:rsid w:val="00FA546C"/>
    <w:rsid w:val="00FA5700"/>
    <w:rsid w:val="00FA5A4E"/>
    <w:rsid w:val="00FA5D2A"/>
    <w:rsid w:val="00FA62B7"/>
    <w:rsid w:val="00FA62BD"/>
    <w:rsid w:val="00FA7065"/>
    <w:rsid w:val="00FA7111"/>
    <w:rsid w:val="00FA74B4"/>
    <w:rsid w:val="00FA772C"/>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5F1"/>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60B"/>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5FC1"/>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A5B26A6-EFEE-4806-97B1-8027E10D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link w:val="ProposalChar"/>
    <w:qFormat/>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qFormat/>
    <w:rsid w:val="007D7CEB"/>
    <w:rPr>
      <w:i/>
      <w:iCs/>
    </w:rPr>
  </w:style>
  <w:style w:type="character" w:customStyle="1" w:styleId="ProposalChar">
    <w:name w:val="Proposal Char"/>
    <w:link w:val="Proposal"/>
    <w:qFormat/>
    <w:rsid w:val="004563BC"/>
    <w:rPr>
      <w:rFonts w:ascii="Arial" w:hAnsi="Arial"/>
      <w:b/>
      <w:bCs/>
      <w:lang w:val="en-GB"/>
    </w:rPr>
  </w:style>
  <w:style w:type="paragraph" w:customStyle="1" w:styleId="StyleHeading1NMPHeading1H1h11h12h13h14h15h16appheadin">
    <w:name w:val="Style Heading 1NMP Heading 1H1h11h12h13h14h15h16app headin..."/>
    <w:basedOn w:val="1"/>
    <w:rsid w:val="004563BC"/>
    <w:pPr>
      <w:numPr>
        <w:numId w:val="10"/>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4563BC"/>
    <w:pPr>
      <w:numPr>
        <w:numId w:val="10"/>
      </w:numPr>
    </w:pPr>
  </w:style>
  <w:style w:type="paragraph" w:styleId="aff2">
    <w:name w:val="Title"/>
    <w:basedOn w:val="a"/>
    <w:next w:val="a"/>
    <w:link w:val="aff3"/>
    <w:qFormat/>
    <w:rsid w:val="00E274E0"/>
    <w:pPr>
      <w:spacing w:before="240" w:after="60"/>
      <w:jc w:val="center"/>
      <w:outlineLvl w:val="0"/>
    </w:pPr>
    <w:rPr>
      <w:rFonts w:asciiTheme="majorHAnsi" w:eastAsiaTheme="majorEastAsia" w:hAnsiTheme="majorHAnsi" w:cstheme="majorBidi"/>
      <w:b/>
      <w:bCs/>
      <w:sz w:val="32"/>
      <w:szCs w:val="32"/>
    </w:rPr>
  </w:style>
  <w:style w:type="character" w:customStyle="1" w:styleId="aff3">
    <w:name w:val="标题 字符"/>
    <w:basedOn w:val="a0"/>
    <w:link w:val="aff2"/>
    <w:rsid w:val="00E274E0"/>
    <w:rPr>
      <w:rFonts w:asciiTheme="majorHAnsi" w:eastAsiaTheme="majorEastAsia" w:hAnsiTheme="majorHAnsi" w:cstheme="majorBidi"/>
      <w:b/>
      <w:bCs/>
      <w:sz w:val="32"/>
      <w:szCs w:val="32"/>
      <w:lang w:eastAsia="en-US"/>
    </w:rPr>
  </w:style>
  <w:style w:type="character" w:customStyle="1" w:styleId="14">
    <w:name w:val="页眉 字符1"/>
    <w:qFormat/>
    <w:locked/>
    <w:rsid w:val="001D755D"/>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916253">
      <w:bodyDiv w:val="1"/>
      <w:marLeft w:val="0"/>
      <w:marRight w:val="0"/>
      <w:marTop w:val="0"/>
      <w:marBottom w:val="0"/>
      <w:divBdr>
        <w:top w:val="none" w:sz="0" w:space="0" w:color="auto"/>
        <w:left w:val="none" w:sz="0" w:space="0" w:color="auto"/>
        <w:bottom w:val="none" w:sz="0" w:space="0" w:color="auto"/>
        <w:right w:val="none" w:sz="0" w:space="0" w:color="auto"/>
      </w:divBdr>
    </w:div>
    <w:div w:id="173300957">
      <w:bodyDiv w:val="1"/>
      <w:marLeft w:val="0"/>
      <w:marRight w:val="0"/>
      <w:marTop w:val="0"/>
      <w:marBottom w:val="0"/>
      <w:divBdr>
        <w:top w:val="none" w:sz="0" w:space="0" w:color="auto"/>
        <w:left w:val="none" w:sz="0" w:space="0" w:color="auto"/>
        <w:bottom w:val="none" w:sz="0" w:space="0" w:color="auto"/>
        <w:right w:val="none" w:sz="0" w:space="0" w:color="auto"/>
      </w:divBdr>
      <w:divsChild>
        <w:div w:id="846096458">
          <w:marLeft w:val="547"/>
          <w:marRight w:val="0"/>
          <w:marTop w:val="0"/>
          <w:marBottom w:val="0"/>
          <w:divBdr>
            <w:top w:val="none" w:sz="0" w:space="0" w:color="auto"/>
            <w:left w:val="none" w:sz="0" w:space="0" w:color="auto"/>
            <w:bottom w:val="none" w:sz="0" w:space="0" w:color="auto"/>
            <w:right w:val="none" w:sz="0" w:space="0" w:color="auto"/>
          </w:divBdr>
        </w:div>
        <w:div w:id="1513451717">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25480">
      <w:bodyDiv w:val="1"/>
      <w:marLeft w:val="0"/>
      <w:marRight w:val="0"/>
      <w:marTop w:val="0"/>
      <w:marBottom w:val="0"/>
      <w:divBdr>
        <w:top w:val="none" w:sz="0" w:space="0" w:color="auto"/>
        <w:left w:val="none" w:sz="0" w:space="0" w:color="auto"/>
        <w:bottom w:val="none" w:sz="0" w:space="0" w:color="auto"/>
        <w:right w:val="none" w:sz="0" w:space="0" w:color="auto"/>
      </w:divBdr>
      <w:divsChild>
        <w:div w:id="1209146907">
          <w:marLeft w:val="547"/>
          <w:marRight w:val="0"/>
          <w:marTop w:val="0"/>
          <w:marBottom w:val="0"/>
          <w:divBdr>
            <w:top w:val="none" w:sz="0" w:space="0" w:color="auto"/>
            <w:left w:val="none" w:sz="0" w:space="0" w:color="auto"/>
            <w:bottom w:val="none" w:sz="0" w:space="0" w:color="auto"/>
            <w:right w:val="none" w:sz="0" w:space="0" w:color="auto"/>
          </w:divBdr>
        </w:div>
      </w:divsChild>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8899146">
      <w:bodyDiv w:val="1"/>
      <w:marLeft w:val="0"/>
      <w:marRight w:val="0"/>
      <w:marTop w:val="0"/>
      <w:marBottom w:val="0"/>
      <w:divBdr>
        <w:top w:val="none" w:sz="0" w:space="0" w:color="auto"/>
        <w:left w:val="none" w:sz="0" w:space="0" w:color="auto"/>
        <w:bottom w:val="none" w:sz="0" w:space="0" w:color="auto"/>
        <w:right w:val="none" w:sz="0" w:space="0" w:color="auto"/>
      </w:divBdr>
      <w:divsChild>
        <w:div w:id="130490365">
          <w:marLeft w:val="547"/>
          <w:marRight w:val="0"/>
          <w:marTop w:val="0"/>
          <w:marBottom w:val="0"/>
          <w:divBdr>
            <w:top w:val="none" w:sz="0" w:space="0" w:color="auto"/>
            <w:left w:val="none" w:sz="0" w:space="0" w:color="auto"/>
            <w:bottom w:val="none" w:sz="0" w:space="0" w:color="auto"/>
            <w:right w:val="none" w:sz="0" w:space="0" w:color="auto"/>
          </w:divBdr>
        </w:div>
        <w:div w:id="562638752">
          <w:marLeft w:val="1166"/>
          <w:marRight w:val="0"/>
          <w:marTop w:val="0"/>
          <w:marBottom w:val="0"/>
          <w:divBdr>
            <w:top w:val="none" w:sz="0" w:space="0" w:color="auto"/>
            <w:left w:val="none" w:sz="0" w:space="0" w:color="auto"/>
            <w:bottom w:val="none" w:sz="0" w:space="0" w:color="auto"/>
            <w:right w:val="none" w:sz="0" w:space="0" w:color="auto"/>
          </w:divBdr>
        </w:div>
        <w:div w:id="1055542166">
          <w:marLeft w:val="1166"/>
          <w:marRight w:val="0"/>
          <w:marTop w:val="0"/>
          <w:marBottom w:val="0"/>
          <w:divBdr>
            <w:top w:val="none" w:sz="0" w:space="0" w:color="auto"/>
            <w:left w:val="none" w:sz="0" w:space="0" w:color="auto"/>
            <w:bottom w:val="none" w:sz="0" w:space="0" w:color="auto"/>
            <w:right w:val="none" w:sz="0" w:space="0" w:color="auto"/>
          </w:divBdr>
        </w:div>
        <w:div w:id="1783837458">
          <w:marLeft w:val="1166"/>
          <w:marRight w:val="0"/>
          <w:marTop w:val="0"/>
          <w:marBottom w:val="0"/>
          <w:divBdr>
            <w:top w:val="none" w:sz="0" w:space="0" w:color="auto"/>
            <w:left w:val="none" w:sz="0" w:space="0" w:color="auto"/>
            <w:bottom w:val="none" w:sz="0" w:space="0" w:color="auto"/>
            <w:right w:val="none" w:sz="0" w:space="0" w:color="auto"/>
          </w:divBdr>
        </w:div>
        <w:div w:id="1808817427">
          <w:marLeft w:val="547"/>
          <w:marRight w:val="0"/>
          <w:marTop w:val="0"/>
          <w:marBottom w:val="0"/>
          <w:divBdr>
            <w:top w:val="none" w:sz="0" w:space="0" w:color="auto"/>
            <w:left w:val="none" w:sz="0" w:space="0" w:color="auto"/>
            <w:bottom w:val="none" w:sz="0" w:space="0" w:color="auto"/>
            <w:right w:val="none" w:sz="0" w:space="0" w:color="auto"/>
          </w:divBdr>
        </w:div>
        <w:div w:id="1997148650">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1488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
    <w:div w:id="5259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970132">
          <w:marLeft w:val="360"/>
          <w:marRight w:val="0"/>
          <w:marTop w:val="20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3069965">
      <w:bodyDiv w:val="1"/>
      <w:marLeft w:val="0"/>
      <w:marRight w:val="0"/>
      <w:marTop w:val="0"/>
      <w:marBottom w:val="0"/>
      <w:divBdr>
        <w:top w:val="none" w:sz="0" w:space="0" w:color="auto"/>
        <w:left w:val="none" w:sz="0" w:space="0" w:color="auto"/>
        <w:bottom w:val="none" w:sz="0" w:space="0" w:color="auto"/>
        <w:right w:val="none" w:sz="0" w:space="0" w:color="auto"/>
      </w:divBdr>
      <w:divsChild>
        <w:div w:id="2142991990">
          <w:marLeft w:val="360"/>
          <w:marRight w:val="0"/>
          <w:marTop w:val="200"/>
          <w:marBottom w:val="0"/>
          <w:divBdr>
            <w:top w:val="none" w:sz="0" w:space="0" w:color="auto"/>
            <w:left w:val="none" w:sz="0" w:space="0" w:color="auto"/>
            <w:bottom w:val="none" w:sz="0" w:space="0" w:color="auto"/>
            <w:right w:val="none" w:sz="0" w:space="0" w:color="auto"/>
          </w:divBdr>
        </w:div>
      </w:divsChild>
    </w:div>
    <w:div w:id="677924480">
      <w:bodyDiv w:val="1"/>
      <w:marLeft w:val="0"/>
      <w:marRight w:val="0"/>
      <w:marTop w:val="0"/>
      <w:marBottom w:val="0"/>
      <w:divBdr>
        <w:top w:val="none" w:sz="0" w:space="0" w:color="auto"/>
        <w:left w:val="none" w:sz="0" w:space="0" w:color="auto"/>
        <w:bottom w:val="none" w:sz="0" w:space="0" w:color="auto"/>
        <w:right w:val="none" w:sz="0" w:space="0" w:color="auto"/>
      </w:divBdr>
      <w:divsChild>
        <w:div w:id="262110031">
          <w:marLeft w:val="1166"/>
          <w:marRight w:val="0"/>
          <w:marTop w:val="0"/>
          <w:marBottom w:val="0"/>
          <w:divBdr>
            <w:top w:val="none" w:sz="0" w:space="0" w:color="auto"/>
            <w:left w:val="none" w:sz="0" w:space="0" w:color="auto"/>
            <w:bottom w:val="none" w:sz="0" w:space="0" w:color="auto"/>
            <w:right w:val="none" w:sz="0" w:space="0" w:color="auto"/>
          </w:divBdr>
        </w:div>
        <w:div w:id="284238040">
          <w:marLeft w:val="547"/>
          <w:marRight w:val="0"/>
          <w:marTop w:val="0"/>
          <w:marBottom w:val="0"/>
          <w:divBdr>
            <w:top w:val="none" w:sz="0" w:space="0" w:color="auto"/>
            <w:left w:val="none" w:sz="0" w:space="0" w:color="auto"/>
            <w:bottom w:val="none" w:sz="0" w:space="0" w:color="auto"/>
            <w:right w:val="none" w:sz="0" w:space="0" w:color="auto"/>
          </w:divBdr>
        </w:div>
        <w:div w:id="350880892">
          <w:marLeft w:val="547"/>
          <w:marRight w:val="0"/>
          <w:marTop w:val="0"/>
          <w:marBottom w:val="0"/>
          <w:divBdr>
            <w:top w:val="none" w:sz="0" w:space="0" w:color="auto"/>
            <w:left w:val="none" w:sz="0" w:space="0" w:color="auto"/>
            <w:bottom w:val="none" w:sz="0" w:space="0" w:color="auto"/>
            <w:right w:val="none" w:sz="0" w:space="0" w:color="auto"/>
          </w:divBdr>
        </w:div>
        <w:div w:id="894698395">
          <w:marLeft w:val="1166"/>
          <w:marRight w:val="0"/>
          <w:marTop w:val="0"/>
          <w:marBottom w:val="0"/>
          <w:divBdr>
            <w:top w:val="none" w:sz="0" w:space="0" w:color="auto"/>
            <w:left w:val="none" w:sz="0" w:space="0" w:color="auto"/>
            <w:bottom w:val="none" w:sz="0" w:space="0" w:color="auto"/>
            <w:right w:val="none" w:sz="0" w:space="0" w:color="auto"/>
          </w:divBdr>
        </w:div>
        <w:div w:id="963585671">
          <w:marLeft w:val="1166"/>
          <w:marRight w:val="0"/>
          <w:marTop w:val="0"/>
          <w:marBottom w:val="0"/>
          <w:divBdr>
            <w:top w:val="none" w:sz="0" w:space="0" w:color="auto"/>
            <w:left w:val="none" w:sz="0" w:space="0" w:color="auto"/>
            <w:bottom w:val="none" w:sz="0" w:space="0" w:color="auto"/>
            <w:right w:val="none" w:sz="0" w:space="0" w:color="auto"/>
          </w:divBdr>
        </w:div>
        <w:div w:id="1291013803">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076653">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04299229">
      <w:bodyDiv w:val="1"/>
      <w:marLeft w:val="0"/>
      <w:marRight w:val="0"/>
      <w:marTop w:val="0"/>
      <w:marBottom w:val="0"/>
      <w:divBdr>
        <w:top w:val="none" w:sz="0" w:space="0" w:color="auto"/>
        <w:left w:val="none" w:sz="0" w:space="0" w:color="auto"/>
        <w:bottom w:val="none" w:sz="0" w:space="0" w:color="auto"/>
        <w:right w:val="none" w:sz="0" w:space="0" w:color="auto"/>
      </w:divBdr>
      <w:divsChild>
        <w:div w:id="668603477">
          <w:marLeft w:val="547"/>
          <w:marRight w:val="0"/>
          <w:marTop w:val="200"/>
          <w:marBottom w:val="0"/>
          <w:divBdr>
            <w:top w:val="none" w:sz="0" w:space="0" w:color="auto"/>
            <w:left w:val="none" w:sz="0" w:space="0" w:color="auto"/>
            <w:bottom w:val="none" w:sz="0" w:space="0" w:color="auto"/>
            <w:right w:val="none" w:sz="0" w:space="0" w:color="auto"/>
          </w:divBdr>
        </w:div>
        <w:div w:id="1380713747">
          <w:marLeft w:val="1166"/>
          <w:marRight w:val="0"/>
          <w:marTop w:val="100"/>
          <w:marBottom w:val="0"/>
          <w:divBdr>
            <w:top w:val="none" w:sz="0" w:space="0" w:color="auto"/>
            <w:left w:val="none" w:sz="0" w:space="0" w:color="auto"/>
            <w:bottom w:val="none" w:sz="0" w:space="0" w:color="auto"/>
            <w:right w:val="none" w:sz="0" w:space="0" w:color="auto"/>
          </w:divBdr>
        </w:div>
        <w:div w:id="1706052984">
          <w:marLeft w:val="1166"/>
          <w:marRight w:val="0"/>
          <w:marTop w:val="100"/>
          <w:marBottom w:val="0"/>
          <w:divBdr>
            <w:top w:val="none" w:sz="0" w:space="0" w:color="auto"/>
            <w:left w:val="none" w:sz="0" w:space="0" w:color="auto"/>
            <w:bottom w:val="none" w:sz="0" w:space="0" w:color="auto"/>
            <w:right w:val="none" w:sz="0" w:space="0" w:color="auto"/>
          </w:divBdr>
        </w:div>
        <w:div w:id="1451783988">
          <w:marLeft w:val="547"/>
          <w:marRight w:val="0"/>
          <w:marTop w:val="200"/>
          <w:marBottom w:val="0"/>
          <w:divBdr>
            <w:top w:val="none" w:sz="0" w:space="0" w:color="auto"/>
            <w:left w:val="none" w:sz="0" w:space="0" w:color="auto"/>
            <w:bottom w:val="none" w:sz="0" w:space="0" w:color="auto"/>
            <w:right w:val="none" w:sz="0" w:space="0" w:color="auto"/>
          </w:divBdr>
        </w:div>
        <w:div w:id="786851886">
          <w:marLeft w:val="547"/>
          <w:marRight w:val="0"/>
          <w:marTop w:val="20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4652">
      <w:bodyDiv w:val="1"/>
      <w:marLeft w:val="0"/>
      <w:marRight w:val="0"/>
      <w:marTop w:val="0"/>
      <w:marBottom w:val="0"/>
      <w:divBdr>
        <w:top w:val="none" w:sz="0" w:space="0" w:color="auto"/>
        <w:left w:val="none" w:sz="0" w:space="0" w:color="auto"/>
        <w:bottom w:val="none" w:sz="0" w:space="0" w:color="auto"/>
        <w:right w:val="none" w:sz="0" w:space="0" w:color="auto"/>
      </w:divBdr>
      <w:divsChild>
        <w:div w:id="839077990">
          <w:marLeft w:val="360"/>
          <w:marRight w:val="0"/>
          <w:marTop w:val="200"/>
          <w:marBottom w:val="0"/>
          <w:divBdr>
            <w:top w:val="none" w:sz="0" w:space="0" w:color="auto"/>
            <w:left w:val="none" w:sz="0" w:space="0" w:color="auto"/>
            <w:bottom w:val="none" w:sz="0" w:space="0" w:color="auto"/>
            <w:right w:val="none" w:sz="0" w:space="0" w:color="auto"/>
          </w:divBdr>
        </w:div>
        <w:div w:id="148248789">
          <w:marLeft w:val="547"/>
          <w:marRight w:val="0"/>
          <w:marTop w:val="20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8230957">
      <w:bodyDiv w:val="1"/>
      <w:marLeft w:val="0"/>
      <w:marRight w:val="0"/>
      <w:marTop w:val="0"/>
      <w:marBottom w:val="0"/>
      <w:divBdr>
        <w:top w:val="none" w:sz="0" w:space="0" w:color="auto"/>
        <w:left w:val="none" w:sz="0" w:space="0" w:color="auto"/>
        <w:bottom w:val="none" w:sz="0" w:space="0" w:color="auto"/>
        <w:right w:val="none" w:sz="0" w:space="0" w:color="auto"/>
      </w:divBdr>
      <w:divsChild>
        <w:div w:id="942080413">
          <w:marLeft w:val="547"/>
          <w:marRight w:val="0"/>
          <w:marTop w:val="0"/>
          <w:marBottom w:val="0"/>
          <w:divBdr>
            <w:top w:val="none" w:sz="0" w:space="0" w:color="auto"/>
            <w:left w:val="none" w:sz="0" w:space="0" w:color="auto"/>
            <w:bottom w:val="none" w:sz="0" w:space="0" w:color="auto"/>
            <w:right w:val="none" w:sz="0" w:space="0" w:color="auto"/>
          </w:divBdr>
        </w:div>
        <w:div w:id="1469786957">
          <w:marLeft w:val="547"/>
          <w:marRight w:val="0"/>
          <w:marTop w:val="0"/>
          <w:marBottom w:val="0"/>
          <w:divBdr>
            <w:top w:val="none" w:sz="0" w:space="0" w:color="auto"/>
            <w:left w:val="none" w:sz="0" w:space="0" w:color="auto"/>
            <w:bottom w:val="none" w:sz="0" w:space="0" w:color="auto"/>
            <w:right w:val="none" w:sz="0" w:space="0" w:color="auto"/>
          </w:divBdr>
        </w:div>
        <w:div w:id="1479304965">
          <w:marLeft w:val="1166"/>
          <w:marRight w:val="0"/>
          <w:marTop w:val="0"/>
          <w:marBottom w:val="0"/>
          <w:divBdr>
            <w:top w:val="none" w:sz="0" w:space="0" w:color="auto"/>
            <w:left w:val="none" w:sz="0" w:space="0" w:color="auto"/>
            <w:bottom w:val="none" w:sz="0" w:space="0" w:color="auto"/>
            <w:right w:val="none" w:sz="0" w:space="0" w:color="auto"/>
          </w:divBdr>
        </w:div>
        <w:div w:id="1880972740">
          <w:marLeft w:val="547"/>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6970250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789031">
      <w:bodyDiv w:val="1"/>
      <w:marLeft w:val="0"/>
      <w:marRight w:val="0"/>
      <w:marTop w:val="0"/>
      <w:marBottom w:val="0"/>
      <w:divBdr>
        <w:top w:val="none" w:sz="0" w:space="0" w:color="auto"/>
        <w:left w:val="none" w:sz="0" w:space="0" w:color="auto"/>
        <w:bottom w:val="none" w:sz="0" w:space="0" w:color="auto"/>
        <w:right w:val="none" w:sz="0" w:space="0" w:color="auto"/>
      </w:divBdr>
      <w:divsChild>
        <w:div w:id="521360759">
          <w:marLeft w:val="360"/>
          <w:marRight w:val="0"/>
          <w:marTop w:val="20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6340417">
      <w:bodyDiv w:val="1"/>
      <w:marLeft w:val="0"/>
      <w:marRight w:val="0"/>
      <w:marTop w:val="0"/>
      <w:marBottom w:val="0"/>
      <w:divBdr>
        <w:top w:val="none" w:sz="0" w:space="0" w:color="auto"/>
        <w:left w:val="none" w:sz="0" w:space="0" w:color="auto"/>
        <w:bottom w:val="none" w:sz="0" w:space="0" w:color="auto"/>
        <w:right w:val="none" w:sz="0" w:space="0" w:color="auto"/>
      </w:divBdr>
      <w:divsChild>
        <w:div w:id="1135367555">
          <w:marLeft w:val="547"/>
          <w:marRight w:val="0"/>
          <w:marTop w:val="200"/>
          <w:marBottom w:val="0"/>
          <w:divBdr>
            <w:top w:val="none" w:sz="0" w:space="0" w:color="auto"/>
            <w:left w:val="none" w:sz="0" w:space="0" w:color="auto"/>
            <w:bottom w:val="none" w:sz="0" w:space="0" w:color="auto"/>
            <w:right w:val="none" w:sz="0" w:space="0" w:color="auto"/>
          </w:divBdr>
        </w:div>
        <w:div w:id="1718238868">
          <w:marLeft w:val="547"/>
          <w:marRight w:val="0"/>
          <w:marTop w:val="200"/>
          <w:marBottom w:val="0"/>
          <w:divBdr>
            <w:top w:val="none" w:sz="0" w:space="0" w:color="auto"/>
            <w:left w:val="none" w:sz="0" w:space="0" w:color="auto"/>
            <w:bottom w:val="none" w:sz="0" w:space="0" w:color="auto"/>
            <w:right w:val="none" w:sz="0" w:space="0" w:color="auto"/>
          </w:divBdr>
        </w:div>
        <w:div w:id="448429156">
          <w:marLeft w:val="1166"/>
          <w:marRight w:val="0"/>
          <w:marTop w:val="100"/>
          <w:marBottom w:val="0"/>
          <w:divBdr>
            <w:top w:val="none" w:sz="0" w:space="0" w:color="auto"/>
            <w:left w:val="none" w:sz="0" w:space="0" w:color="auto"/>
            <w:bottom w:val="none" w:sz="0" w:space="0" w:color="auto"/>
            <w:right w:val="none" w:sz="0" w:space="0" w:color="auto"/>
          </w:divBdr>
        </w:div>
        <w:div w:id="623657882">
          <w:marLeft w:val="360"/>
          <w:marRight w:val="0"/>
          <w:marTop w:val="200"/>
          <w:marBottom w:val="0"/>
          <w:divBdr>
            <w:top w:val="none" w:sz="0" w:space="0" w:color="auto"/>
            <w:left w:val="none" w:sz="0" w:space="0" w:color="auto"/>
            <w:bottom w:val="none" w:sz="0" w:space="0" w:color="auto"/>
            <w:right w:val="none" w:sz="0" w:space="0" w:color="auto"/>
          </w:divBdr>
        </w:div>
        <w:div w:id="1986162244">
          <w:marLeft w:val="1166"/>
          <w:marRight w:val="0"/>
          <w:marTop w:val="100"/>
          <w:marBottom w:val="0"/>
          <w:divBdr>
            <w:top w:val="none" w:sz="0" w:space="0" w:color="auto"/>
            <w:left w:val="none" w:sz="0" w:space="0" w:color="auto"/>
            <w:bottom w:val="none" w:sz="0" w:space="0" w:color="auto"/>
            <w:right w:val="none" w:sz="0" w:space="0" w:color="auto"/>
          </w:divBdr>
        </w:div>
        <w:div w:id="1361735577">
          <w:marLeft w:val="1166"/>
          <w:marRight w:val="0"/>
          <w:marTop w:val="100"/>
          <w:marBottom w:val="0"/>
          <w:divBdr>
            <w:top w:val="none" w:sz="0" w:space="0" w:color="auto"/>
            <w:left w:val="none" w:sz="0" w:space="0" w:color="auto"/>
            <w:bottom w:val="none" w:sz="0" w:space="0" w:color="auto"/>
            <w:right w:val="none" w:sz="0" w:space="0" w:color="auto"/>
          </w:divBdr>
        </w:div>
        <w:div w:id="1254630963">
          <w:marLeft w:val="360"/>
          <w:marRight w:val="0"/>
          <w:marTop w:val="200"/>
          <w:marBottom w:val="0"/>
          <w:divBdr>
            <w:top w:val="none" w:sz="0" w:space="0" w:color="auto"/>
            <w:left w:val="none" w:sz="0" w:space="0" w:color="auto"/>
            <w:bottom w:val="none" w:sz="0" w:space="0" w:color="auto"/>
            <w:right w:val="none" w:sz="0" w:space="0" w:color="auto"/>
          </w:divBdr>
        </w:div>
        <w:div w:id="1665741351">
          <w:marLeft w:val="1080"/>
          <w:marRight w:val="0"/>
          <w:marTop w:val="100"/>
          <w:marBottom w:val="0"/>
          <w:divBdr>
            <w:top w:val="none" w:sz="0" w:space="0" w:color="auto"/>
            <w:left w:val="none" w:sz="0" w:space="0" w:color="auto"/>
            <w:bottom w:val="none" w:sz="0" w:space="0" w:color="auto"/>
            <w:right w:val="none" w:sz="0" w:space="0" w:color="auto"/>
          </w:divBdr>
        </w:div>
        <w:div w:id="1466778406">
          <w:marLeft w:val="1080"/>
          <w:marRight w:val="0"/>
          <w:marTop w:val="100"/>
          <w:marBottom w:val="0"/>
          <w:divBdr>
            <w:top w:val="none" w:sz="0" w:space="0" w:color="auto"/>
            <w:left w:val="none" w:sz="0" w:space="0" w:color="auto"/>
            <w:bottom w:val="none" w:sz="0" w:space="0" w:color="auto"/>
            <w:right w:val="none" w:sz="0" w:space="0" w:color="auto"/>
          </w:divBdr>
        </w:div>
        <w:div w:id="983249">
          <w:marLeft w:val="1080"/>
          <w:marRight w:val="0"/>
          <w:marTop w:val="100"/>
          <w:marBottom w:val="0"/>
          <w:divBdr>
            <w:top w:val="none" w:sz="0" w:space="0" w:color="auto"/>
            <w:left w:val="none" w:sz="0" w:space="0" w:color="auto"/>
            <w:bottom w:val="none" w:sz="0" w:space="0" w:color="auto"/>
            <w:right w:val="none" w:sz="0" w:space="0" w:color="auto"/>
          </w:divBdr>
        </w:div>
        <w:div w:id="735514910">
          <w:marLeft w:val="1080"/>
          <w:marRight w:val="0"/>
          <w:marTop w:val="100"/>
          <w:marBottom w:val="0"/>
          <w:divBdr>
            <w:top w:val="none" w:sz="0" w:space="0" w:color="auto"/>
            <w:left w:val="none" w:sz="0" w:space="0" w:color="auto"/>
            <w:bottom w:val="none" w:sz="0" w:space="0" w:color="auto"/>
            <w:right w:val="none" w:sz="0" w:space="0" w:color="auto"/>
          </w:divBdr>
        </w:div>
        <w:div w:id="1003361857">
          <w:marLeft w:val="1080"/>
          <w:marRight w:val="0"/>
          <w:marTop w:val="10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972656">
      <w:bodyDiv w:val="1"/>
      <w:marLeft w:val="0"/>
      <w:marRight w:val="0"/>
      <w:marTop w:val="0"/>
      <w:marBottom w:val="0"/>
      <w:divBdr>
        <w:top w:val="none" w:sz="0" w:space="0" w:color="auto"/>
        <w:left w:val="none" w:sz="0" w:space="0" w:color="auto"/>
        <w:bottom w:val="none" w:sz="0" w:space="0" w:color="auto"/>
        <w:right w:val="none" w:sz="0" w:space="0" w:color="auto"/>
      </w:divBdr>
    </w:div>
    <w:div w:id="1580478340">
      <w:bodyDiv w:val="1"/>
      <w:marLeft w:val="0"/>
      <w:marRight w:val="0"/>
      <w:marTop w:val="0"/>
      <w:marBottom w:val="0"/>
      <w:divBdr>
        <w:top w:val="none" w:sz="0" w:space="0" w:color="auto"/>
        <w:left w:val="none" w:sz="0" w:space="0" w:color="auto"/>
        <w:bottom w:val="none" w:sz="0" w:space="0" w:color="auto"/>
        <w:right w:val="none" w:sz="0" w:space="0" w:color="auto"/>
      </w:divBdr>
      <w:divsChild>
        <w:div w:id="188178224">
          <w:marLeft w:val="547"/>
          <w:marRight w:val="0"/>
          <w:marTop w:val="0"/>
          <w:marBottom w:val="0"/>
          <w:divBdr>
            <w:top w:val="none" w:sz="0" w:space="0" w:color="auto"/>
            <w:left w:val="none" w:sz="0" w:space="0" w:color="auto"/>
            <w:bottom w:val="none" w:sz="0" w:space="0" w:color="auto"/>
            <w:right w:val="none" w:sz="0" w:space="0" w:color="auto"/>
          </w:divBdr>
        </w:div>
        <w:div w:id="960569468">
          <w:marLeft w:val="547"/>
          <w:marRight w:val="0"/>
          <w:marTop w:val="0"/>
          <w:marBottom w:val="0"/>
          <w:divBdr>
            <w:top w:val="none" w:sz="0" w:space="0" w:color="auto"/>
            <w:left w:val="none" w:sz="0" w:space="0" w:color="auto"/>
            <w:bottom w:val="none" w:sz="0" w:space="0" w:color="auto"/>
            <w:right w:val="none" w:sz="0" w:space="0" w:color="auto"/>
          </w:divBdr>
        </w:div>
        <w:div w:id="1143888956">
          <w:marLeft w:val="547"/>
          <w:marRight w:val="0"/>
          <w:marTop w:val="0"/>
          <w:marBottom w:val="0"/>
          <w:divBdr>
            <w:top w:val="none" w:sz="0" w:space="0" w:color="auto"/>
            <w:left w:val="none" w:sz="0" w:space="0" w:color="auto"/>
            <w:bottom w:val="none" w:sz="0" w:space="0" w:color="auto"/>
            <w:right w:val="none" w:sz="0" w:space="0" w:color="auto"/>
          </w:divBdr>
        </w:div>
        <w:div w:id="2109034570">
          <w:marLeft w:val="1166"/>
          <w:marRight w:val="0"/>
          <w:marTop w:val="0"/>
          <w:marBottom w:val="0"/>
          <w:divBdr>
            <w:top w:val="none" w:sz="0" w:space="0" w:color="auto"/>
            <w:left w:val="none" w:sz="0" w:space="0" w:color="auto"/>
            <w:bottom w:val="none" w:sz="0" w:space="0" w:color="auto"/>
            <w:right w:val="none" w:sz="0" w:space="0" w:color="auto"/>
          </w:divBdr>
        </w:div>
      </w:divsChild>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35535400">
      <w:bodyDiv w:val="1"/>
      <w:marLeft w:val="0"/>
      <w:marRight w:val="0"/>
      <w:marTop w:val="0"/>
      <w:marBottom w:val="0"/>
      <w:divBdr>
        <w:top w:val="none" w:sz="0" w:space="0" w:color="auto"/>
        <w:left w:val="none" w:sz="0" w:space="0" w:color="auto"/>
        <w:bottom w:val="none" w:sz="0" w:space="0" w:color="auto"/>
        <w:right w:val="none" w:sz="0" w:space="0" w:color="auto"/>
      </w:divBdr>
      <w:divsChild>
        <w:div w:id="1580214863">
          <w:marLeft w:val="547"/>
          <w:marRight w:val="0"/>
          <w:marTop w:val="200"/>
          <w:marBottom w:val="0"/>
          <w:divBdr>
            <w:top w:val="none" w:sz="0" w:space="0" w:color="auto"/>
            <w:left w:val="none" w:sz="0" w:space="0" w:color="auto"/>
            <w:bottom w:val="none" w:sz="0" w:space="0" w:color="auto"/>
            <w:right w:val="none" w:sz="0" w:space="0" w:color="auto"/>
          </w:divBdr>
        </w:div>
        <w:div w:id="401681319">
          <w:marLeft w:val="547"/>
          <w:marRight w:val="0"/>
          <w:marTop w:val="200"/>
          <w:marBottom w:val="0"/>
          <w:divBdr>
            <w:top w:val="none" w:sz="0" w:space="0" w:color="auto"/>
            <w:left w:val="none" w:sz="0" w:space="0" w:color="auto"/>
            <w:bottom w:val="none" w:sz="0" w:space="0" w:color="auto"/>
            <w:right w:val="none" w:sz="0" w:space="0" w:color="auto"/>
          </w:divBdr>
        </w:div>
        <w:div w:id="1966621608">
          <w:marLeft w:val="547"/>
          <w:marRight w:val="0"/>
          <w:marTop w:val="200"/>
          <w:marBottom w:val="0"/>
          <w:divBdr>
            <w:top w:val="none" w:sz="0" w:space="0" w:color="auto"/>
            <w:left w:val="none" w:sz="0" w:space="0" w:color="auto"/>
            <w:bottom w:val="none" w:sz="0" w:space="0" w:color="auto"/>
            <w:right w:val="none" w:sz="0" w:space="0" w:color="auto"/>
          </w:divBdr>
        </w:div>
        <w:div w:id="797995663">
          <w:marLeft w:val="547"/>
          <w:marRight w:val="0"/>
          <w:marTop w:val="200"/>
          <w:marBottom w:val="0"/>
          <w:divBdr>
            <w:top w:val="none" w:sz="0" w:space="0" w:color="auto"/>
            <w:left w:val="none" w:sz="0" w:space="0" w:color="auto"/>
            <w:bottom w:val="none" w:sz="0" w:space="0" w:color="auto"/>
            <w:right w:val="none" w:sz="0" w:space="0" w:color="auto"/>
          </w:divBdr>
        </w:div>
        <w:div w:id="228883137">
          <w:marLeft w:val="547"/>
          <w:marRight w:val="0"/>
          <w:marTop w:val="2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6976355">
      <w:bodyDiv w:val="1"/>
      <w:marLeft w:val="0"/>
      <w:marRight w:val="0"/>
      <w:marTop w:val="0"/>
      <w:marBottom w:val="0"/>
      <w:divBdr>
        <w:top w:val="none" w:sz="0" w:space="0" w:color="auto"/>
        <w:left w:val="none" w:sz="0" w:space="0" w:color="auto"/>
        <w:bottom w:val="none" w:sz="0" w:space="0" w:color="auto"/>
        <w:right w:val="none" w:sz="0" w:space="0" w:color="auto"/>
      </w:divBdr>
      <w:divsChild>
        <w:div w:id="495346408">
          <w:marLeft w:val="360"/>
          <w:marRight w:val="0"/>
          <w:marTop w:val="200"/>
          <w:marBottom w:val="0"/>
          <w:divBdr>
            <w:top w:val="none" w:sz="0" w:space="0" w:color="auto"/>
            <w:left w:val="none" w:sz="0" w:space="0" w:color="auto"/>
            <w:bottom w:val="none" w:sz="0" w:space="0" w:color="auto"/>
            <w:right w:val="none" w:sz="0" w:space="0" w:color="auto"/>
          </w:divBdr>
        </w:div>
        <w:div w:id="924263093">
          <w:marLeft w:val="360"/>
          <w:marRight w:val="0"/>
          <w:marTop w:val="200"/>
          <w:marBottom w:val="0"/>
          <w:divBdr>
            <w:top w:val="none" w:sz="0" w:space="0" w:color="auto"/>
            <w:left w:val="none" w:sz="0" w:space="0" w:color="auto"/>
            <w:bottom w:val="none" w:sz="0" w:space="0" w:color="auto"/>
            <w:right w:val="none" w:sz="0" w:space="0" w:color="auto"/>
          </w:divBdr>
        </w:div>
        <w:div w:id="1633898571">
          <w:marLeft w:val="1080"/>
          <w:marRight w:val="0"/>
          <w:marTop w:val="100"/>
          <w:marBottom w:val="0"/>
          <w:divBdr>
            <w:top w:val="none" w:sz="0" w:space="0" w:color="auto"/>
            <w:left w:val="none" w:sz="0" w:space="0" w:color="auto"/>
            <w:bottom w:val="none" w:sz="0" w:space="0" w:color="auto"/>
            <w:right w:val="none" w:sz="0" w:space="0" w:color="auto"/>
          </w:divBdr>
        </w:div>
        <w:div w:id="20226639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CFB84-72DA-4CE4-84C2-FDB6B5CD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5846</TotalTime>
  <Pages>3</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84</cp:revision>
  <cp:lastPrinted>2015-03-27T14:25:00Z</cp:lastPrinted>
  <dcterms:created xsi:type="dcterms:W3CDTF">2022-08-11T03:30:00Z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